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75E0" w14:textId="6A833639" w:rsidR="00AF54C2" w:rsidRDefault="00AF54C2" w:rsidP="00AF54C2">
      <w:pPr>
        <w:pStyle w:val="TOCHeading"/>
        <w:jc w:val="center"/>
        <w:rPr>
          <w:b/>
        </w:rPr>
      </w:pPr>
      <w:r w:rsidRPr="00D574A1">
        <w:rPr>
          <w:b/>
        </w:rPr>
        <w:t xml:space="preserve">Sustainability proofing guidance </w:t>
      </w:r>
    </w:p>
    <w:p w14:paraId="0F328F0E" w14:textId="77777777" w:rsidR="00AE6847" w:rsidRPr="00AE6847" w:rsidRDefault="00AE6847" w:rsidP="00AE6847">
      <w:pPr>
        <w:rPr>
          <w:lang w:val="en-US"/>
        </w:rPr>
      </w:pPr>
    </w:p>
    <w:sdt>
      <w:sdtPr>
        <w:rPr>
          <w:rFonts w:asciiTheme="minorHAnsi" w:eastAsiaTheme="minorHAnsi" w:hAnsiTheme="minorHAnsi" w:cstheme="minorBidi"/>
          <w:color w:val="auto"/>
          <w:sz w:val="22"/>
          <w:szCs w:val="22"/>
          <w:lang w:val="en-GB"/>
        </w:rPr>
        <w:id w:val="-1175107669"/>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GB"/>
            </w:rPr>
            <w:id w:val="583344025"/>
            <w:docPartObj>
              <w:docPartGallery w:val="Table of Contents"/>
              <w:docPartUnique/>
            </w:docPartObj>
          </w:sdtPr>
          <w:sdtEndPr>
            <w:rPr>
              <w:b/>
              <w:bCs/>
              <w:noProof/>
            </w:rPr>
          </w:sdtEndPr>
          <w:sdtContent>
            <w:p w14:paraId="6660130B" w14:textId="408475F8" w:rsidR="00EC702C" w:rsidRDefault="00EC702C">
              <w:pPr>
                <w:pStyle w:val="TOCHeading"/>
              </w:pPr>
              <w:r>
                <w:t>Table of Contents</w:t>
              </w:r>
            </w:p>
            <w:p w14:paraId="56F766BD" w14:textId="77777777" w:rsidR="00EC702C" w:rsidRDefault="00093372">
              <w:pPr>
                <w:pStyle w:val="TOC1"/>
                <w:tabs>
                  <w:tab w:val="left" w:pos="440"/>
                  <w:tab w:val="right" w:leader="dot" w:pos="9016"/>
                </w:tabs>
                <w:rPr>
                  <w:b/>
                  <w:bCs/>
                  <w:noProof/>
                </w:rPr>
              </w:pPr>
            </w:p>
          </w:sdtContent>
        </w:sdt>
        <w:p w14:paraId="29BD9406" w14:textId="44FA2077" w:rsidR="007E006C" w:rsidRDefault="00EC702C">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1685071" w:history="1">
            <w:r w:rsidR="007E006C" w:rsidRPr="005A249E">
              <w:rPr>
                <w:rStyle w:val="Hyperlink"/>
                <w:noProof/>
                <w:lang w:val="en-IE"/>
              </w:rPr>
              <w:t>1</w:t>
            </w:r>
            <w:r w:rsidR="007E006C">
              <w:rPr>
                <w:rFonts w:eastAsiaTheme="minorEastAsia"/>
                <w:noProof/>
                <w:lang w:eastAsia="en-GB"/>
              </w:rPr>
              <w:tab/>
            </w:r>
            <w:r w:rsidR="007E006C" w:rsidRPr="005A249E">
              <w:rPr>
                <w:rStyle w:val="Hyperlink"/>
                <w:noProof/>
                <w:lang w:val="en-IE"/>
              </w:rPr>
              <w:t>Introduction</w:t>
            </w:r>
            <w:r w:rsidR="007E006C">
              <w:rPr>
                <w:noProof/>
                <w:webHidden/>
              </w:rPr>
              <w:tab/>
            </w:r>
            <w:r w:rsidR="007E006C">
              <w:rPr>
                <w:noProof/>
                <w:webHidden/>
              </w:rPr>
              <w:fldChar w:fldCharType="begin"/>
            </w:r>
            <w:r w:rsidR="007E006C">
              <w:rPr>
                <w:noProof/>
                <w:webHidden/>
              </w:rPr>
              <w:instrText xml:space="preserve"> PAGEREF _Toc11685071 \h </w:instrText>
            </w:r>
            <w:r w:rsidR="007E006C">
              <w:rPr>
                <w:noProof/>
                <w:webHidden/>
              </w:rPr>
            </w:r>
            <w:r w:rsidR="007E006C">
              <w:rPr>
                <w:noProof/>
                <w:webHidden/>
              </w:rPr>
              <w:fldChar w:fldCharType="separate"/>
            </w:r>
            <w:r w:rsidR="007E006C">
              <w:rPr>
                <w:noProof/>
                <w:webHidden/>
              </w:rPr>
              <w:t>3</w:t>
            </w:r>
            <w:r w:rsidR="007E006C">
              <w:rPr>
                <w:noProof/>
                <w:webHidden/>
              </w:rPr>
              <w:fldChar w:fldCharType="end"/>
            </w:r>
          </w:hyperlink>
        </w:p>
        <w:p w14:paraId="68E46F56" w14:textId="2AE626C2" w:rsidR="007E006C" w:rsidRDefault="007E006C">
          <w:pPr>
            <w:pStyle w:val="TOC2"/>
            <w:tabs>
              <w:tab w:val="left" w:pos="880"/>
              <w:tab w:val="right" w:leader="dot" w:pos="9016"/>
            </w:tabs>
            <w:rPr>
              <w:rFonts w:eastAsiaTheme="minorEastAsia"/>
              <w:noProof/>
              <w:lang w:eastAsia="en-GB"/>
            </w:rPr>
          </w:pPr>
          <w:hyperlink w:anchor="_Toc11685072" w:history="1">
            <w:r w:rsidRPr="005A249E">
              <w:rPr>
                <w:rStyle w:val="Hyperlink"/>
                <w:noProof/>
                <w:lang w:val="en-IE"/>
              </w:rPr>
              <w:t>1.1</w:t>
            </w:r>
            <w:r>
              <w:rPr>
                <w:rFonts w:eastAsiaTheme="minorEastAsia"/>
                <w:noProof/>
                <w:lang w:eastAsia="en-GB"/>
              </w:rPr>
              <w:tab/>
            </w:r>
            <w:r w:rsidRPr="005A249E">
              <w:rPr>
                <w:rStyle w:val="Hyperlink"/>
                <w:noProof/>
                <w:lang w:val="en-IE"/>
              </w:rPr>
              <w:t>Definition and objectives</w:t>
            </w:r>
            <w:r>
              <w:rPr>
                <w:noProof/>
                <w:webHidden/>
              </w:rPr>
              <w:tab/>
            </w:r>
            <w:r>
              <w:rPr>
                <w:noProof/>
                <w:webHidden/>
              </w:rPr>
              <w:fldChar w:fldCharType="begin"/>
            </w:r>
            <w:r>
              <w:rPr>
                <w:noProof/>
                <w:webHidden/>
              </w:rPr>
              <w:instrText xml:space="preserve"> PAGEREF _Toc11685072 \h </w:instrText>
            </w:r>
            <w:r>
              <w:rPr>
                <w:noProof/>
                <w:webHidden/>
              </w:rPr>
            </w:r>
            <w:r>
              <w:rPr>
                <w:noProof/>
                <w:webHidden/>
              </w:rPr>
              <w:fldChar w:fldCharType="separate"/>
            </w:r>
            <w:r>
              <w:rPr>
                <w:noProof/>
                <w:webHidden/>
              </w:rPr>
              <w:t>5</w:t>
            </w:r>
            <w:r>
              <w:rPr>
                <w:noProof/>
                <w:webHidden/>
              </w:rPr>
              <w:fldChar w:fldCharType="end"/>
            </w:r>
          </w:hyperlink>
        </w:p>
        <w:p w14:paraId="1E90292F" w14:textId="09A23D34" w:rsidR="007E006C" w:rsidRDefault="007E006C">
          <w:pPr>
            <w:pStyle w:val="TOC2"/>
            <w:tabs>
              <w:tab w:val="left" w:pos="880"/>
              <w:tab w:val="right" w:leader="dot" w:pos="9016"/>
            </w:tabs>
            <w:rPr>
              <w:rFonts w:eastAsiaTheme="minorEastAsia"/>
              <w:noProof/>
              <w:lang w:eastAsia="en-GB"/>
            </w:rPr>
          </w:pPr>
          <w:hyperlink w:anchor="_Toc11685073" w:history="1">
            <w:r w:rsidRPr="005A249E">
              <w:rPr>
                <w:rStyle w:val="Hyperlink"/>
                <w:noProof/>
                <w:lang w:val="en-IE"/>
              </w:rPr>
              <w:t>1.2</w:t>
            </w:r>
            <w:r>
              <w:rPr>
                <w:rFonts w:eastAsiaTheme="minorEastAsia"/>
                <w:noProof/>
                <w:lang w:eastAsia="en-GB"/>
              </w:rPr>
              <w:tab/>
            </w:r>
            <w:r w:rsidRPr="005A249E">
              <w:rPr>
                <w:rStyle w:val="Hyperlink"/>
                <w:noProof/>
                <w:lang w:val="en-IE"/>
              </w:rPr>
              <w:t>Legal compliance</w:t>
            </w:r>
            <w:r>
              <w:rPr>
                <w:noProof/>
                <w:webHidden/>
              </w:rPr>
              <w:tab/>
            </w:r>
            <w:r>
              <w:rPr>
                <w:noProof/>
                <w:webHidden/>
              </w:rPr>
              <w:fldChar w:fldCharType="begin"/>
            </w:r>
            <w:r>
              <w:rPr>
                <w:noProof/>
                <w:webHidden/>
              </w:rPr>
              <w:instrText xml:space="preserve"> PAGEREF _Toc11685073 \h </w:instrText>
            </w:r>
            <w:r>
              <w:rPr>
                <w:noProof/>
                <w:webHidden/>
              </w:rPr>
            </w:r>
            <w:r>
              <w:rPr>
                <w:noProof/>
                <w:webHidden/>
              </w:rPr>
              <w:fldChar w:fldCharType="separate"/>
            </w:r>
            <w:r>
              <w:rPr>
                <w:noProof/>
                <w:webHidden/>
              </w:rPr>
              <w:t>6</w:t>
            </w:r>
            <w:r>
              <w:rPr>
                <w:noProof/>
                <w:webHidden/>
              </w:rPr>
              <w:fldChar w:fldCharType="end"/>
            </w:r>
          </w:hyperlink>
        </w:p>
        <w:p w14:paraId="1B88BBFB" w14:textId="0ECFC4F0" w:rsidR="007E006C" w:rsidRDefault="007E006C">
          <w:pPr>
            <w:pStyle w:val="TOC1"/>
            <w:tabs>
              <w:tab w:val="left" w:pos="440"/>
              <w:tab w:val="right" w:leader="dot" w:pos="9016"/>
            </w:tabs>
            <w:rPr>
              <w:rFonts w:eastAsiaTheme="minorEastAsia"/>
              <w:noProof/>
              <w:lang w:eastAsia="en-GB"/>
            </w:rPr>
          </w:pPr>
          <w:hyperlink w:anchor="_Toc11685074" w:history="1">
            <w:r w:rsidRPr="005A249E">
              <w:rPr>
                <w:rStyle w:val="Hyperlink"/>
                <w:noProof/>
                <w:lang w:val="en-IE"/>
              </w:rPr>
              <w:t>2</w:t>
            </w:r>
            <w:r>
              <w:rPr>
                <w:rFonts w:eastAsiaTheme="minorEastAsia"/>
                <w:noProof/>
                <w:lang w:eastAsia="en-GB"/>
              </w:rPr>
              <w:tab/>
            </w:r>
            <w:r w:rsidRPr="005A249E">
              <w:rPr>
                <w:rStyle w:val="Hyperlink"/>
                <w:noProof/>
                <w:lang w:val="en-IE"/>
              </w:rPr>
              <w:t>Criteria for sustainability proofing</w:t>
            </w:r>
            <w:r>
              <w:rPr>
                <w:noProof/>
                <w:webHidden/>
              </w:rPr>
              <w:tab/>
            </w:r>
            <w:r>
              <w:rPr>
                <w:noProof/>
                <w:webHidden/>
              </w:rPr>
              <w:fldChar w:fldCharType="begin"/>
            </w:r>
            <w:r>
              <w:rPr>
                <w:noProof/>
                <w:webHidden/>
              </w:rPr>
              <w:instrText xml:space="preserve"> PAGEREF _Toc11685074 \h </w:instrText>
            </w:r>
            <w:r>
              <w:rPr>
                <w:noProof/>
                <w:webHidden/>
              </w:rPr>
            </w:r>
            <w:r>
              <w:rPr>
                <w:noProof/>
                <w:webHidden/>
              </w:rPr>
              <w:fldChar w:fldCharType="separate"/>
            </w:r>
            <w:r>
              <w:rPr>
                <w:noProof/>
                <w:webHidden/>
              </w:rPr>
              <w:t>7</w:t>
            </w:r>
            <w:r>
              <w:rPr>
                <w:noProof/>
                <w:webHidden/>
              </w:rPr>
              <w:fldChar w:fldCharType="end"/>
            </w:r>
          </w:hyperlink>
        </w:p>
        <w:p w14:paraId="67A03FBB" w14:textId="06584139" w:rsidR="007E006C" w:rsidRDefault="007E006C">
          <w:pPr>
            <w:pStyle w:val="TOC2"/>
            <w:tabs>
              <w:tab w:val="left" w:pos="880"/>
              <w:tab w:val="right" w:leader="dot" w:pos="9016"/>
            </w:tabs>
            <w:rPr>
              <w:rFonts w:eastAsiaTheme="minorEastAsia"/>
              <w:noProof/>
              <w:lang w:eastAsia="en-GB"/>
            </w:rPr>
          </w:pPr>
          <w:hyperlink w:anchor="_Toc11685075" w:history="1">
            <w:r w:rsidRPr="005A249E">
              <w:rPr>
                <w:rStyle w:val="Hyperlink"/>
                <w:noProof/>
                <w:lang w:val="en-IE"/>
              </w:rPr>
              <w:t>2.1</w:t>
            </w:r>
            <w:r>
              <w:rPr>
                <w:rFonts w:eastAsiaTheme="minorEastAsia"/>
                <w:noProof/>
                <w:lang w:eastAsia="en-GB"/>
              </w:rPr>
              <w:tab/>
            </w:r>
            <w:r w:rsidRPr="005A249E">
              <w:rPr>
                <w:rStyle w:val="Hyperlink"/>
                <w:noProof/>
                <w:lang w:val="en-IE"/>
              </w:rPr>
              <w:t>Climate change adaptation and mitigation</w:t>
            </w:r>
            <w:r>
              <w:rPr>
                <w:noProof/>
                <w:webHidden/>
              </w:rPr>
              <w:tab/>
            </w:r>
            <w:r>
              <w:rPr>
                <w:noProof/>
                <w:webHidden/>
              </w:rPr>
              <w:fldChar w:fldCharType="begin"/>
            </w:r>
            <w:r>
              <w:rPr>
                <w:noProof/>
                <w:webHidden/>
              </w:rPr>
              <w:instrText xml:space="preserve"> PAGEREF _Toc11685075 \h </w:instrText>
            </w:r>
            <w:r>
              <w:rPr>
                <w:noProof/>
                <w:webHidden/>
              </w:rPr>
            </w:r>
            <w:r>
              <w:rPr>
                <w:noProof/>
                <w:webHidden/>
              </w:rPr>
              <w:fldChar w:fldCharType="separate"/>
            </w:r>
            <w:r>
              <w:rPr>
                <w:noProof/>
                <w:webHidden/>
              </w:rPr>
              <w:t>7</w:t>
            </w:r>
            <w:r>
              <w:rPr>
                <w:noProof/>
                <w:webHidden/>
              </w:rPr>
              <w:fldChar w:fldCharType="end"/>
            </w:r>
          </w:hyperlink>
        </w:p>
        <w:p w14:paraId="09B9E7F1" w14:textId="10D577FF" w:rsidR="007E006C" w:rsidRDefault="007E006C">
          <w:pPr>
            <w:pStyle w:val="TOC3"/>
            <w:tabs>
              <w:tab w:val="left" w:pos="1320"/>
              <w:tab w:val="right" w:leader="dot" w:pos="9016"/>
            </w:tabs>
            <w:rPr>
              <w:rFonts w:eastAsiaTheme="minorEastAsia"/>
              <w:noProof/>
              <w:lang w:eastAsia="en-GB"/>
            </w:rPr>
          </w:pPr>
          <w:hyperlink w:anchor="_Toc11685076" w:history="1">
            <w:r w:rsidRPr="005A249E">
              <w:rPr>
                <w:rStyle w:val="Hyperlink"/>
                <w:noProof/>
                <w:lang w:val="en-IE"/>
              </w:rPr>
              <w:t>2.1.1</w:t>
            </w:r>
            <w:r>
              <w:rPr>
                <w:rFonts w:eastAsiaTheme="minorEastAsia"/>
                <w:noProof/>
                <w:lang w:eastAsia="en-GB"/>
              </w:rPr>
              <w:tab/>
            </w:r>
            <w:r w:rsidRPr="005A249E">
              <w:rPr>
                <w:rStyle w:val="Hyperlink"/>
                <w:noProof/>
                <w:lang w:val="en-IE"/>
              </w:rPr>
              <w:t>Climate adaptation</w:t>
            </w:r>
            <w:r>
              <w:rPr>
                <w:noProof/>
                <w:webHidden/>
              </w:rPr>
              <w:tab/>
            </w:r>
            <w:r>
              <w:rPr>
                <w:noProof/>
                <w:webHidden/>
              </w:rPr>
              <w:fldChar w:fldCharType="begin"/>
            </w:r>
            <w:r>
              <w:rPr>
                <w:noProof/>
                <w:webHidden/>
              </w:rPr>
              <w:instrText xml:space="preserve"> PAGEREF _Toc11685076 \h </w:instrText>
            </w:r>
            <w:r>
              <w:rPr>
                <w:noProof/>
                <w:webHidden/>
              </w:rPr>
            </w:r>
            <w:r>
              <w:rPr>
                <w:noProof/>
                <w:webHidden/>
              </w:rPr>
              <w:fldChar w:fldCharType="separate"/>
            </w:r>
            <w:r>
              <w:rPr>
                <w:noProof/>
                <w:webHidden/>
              </w:rPr>
              <w:t>7</w:t>
            </w:r>
            <w:r>
              <w:rPr>
                <w:noProof/>
                <w:webHidden/>
              </w:rPr>
              <w:fldChar w:fldCharType="end"/>
            </w:r>
          </w:hyperlink>
        </w:p>
        <w:p w14:paraId="3C03B775" w14:textId="070C88AC" w:rsidR="007E006C" w:rsidRDefault="007E006C">
          <w:pPr>
            <w:pStyle w:val="TOC3"/>
            <w:tabs>
              <w:tab w:val="left" w:pos="1320"/>
              <w:tab w:val="right" w:leader="dot" w:pos="9016"/>
            </w:tabs>
            <w:rPr>
              <w:rFonts w:eastAsiaTheme="minorEastAsia"/>
              <w:noProof/>
              <w:lang w:eastAsia="en-GB"/>
            </w:rPr>
          </w:pPr>
          <w:hyperlink w:anchor="_Toc11685077" w:history="1">
            <w:r w:rsidRPr="005A249E">
              <w:rPr>
                <w:rStyle w:val="Hyperlink"/>
                <w:noProof/>
                <w:lang w:val="en-IE"/>
              </w:rPr>
              <w:t>2.1.2</w:t>
            </w:r>
            <w:r>
              <w:rPr>
                <w:rFonts w:eastAsiaTheme="minorEastAsia"/>
                <w:noProof/>
                <w:lang w:eastAsia="en-GB"/>
              </w:rPr>
              <w:tab/>
            </w:r>
            <w:r w:rsidRPr="005A249E">
              <w:rPr>
                <w:rStyle w:val="Hyperlink"/>
                <w:noProof/>
                <w:lang w:val="en-IE"/>
              </w:rPr>
              <w:t>Climate mitigation</w:t>
            </w:r>
            <w:r>
              <w:rPr>
                <w:noProof/>
                <w:webHidden/>
              </w:rPr>
              <w:tab/>
            </w:r>
            <w:r>
              <w:rPr>
                <w:noProof/>
                <w:webHidden/>
              </w:rPr>
              <w:fldChar w:fldCharType="begin"/>
            </w:r>
            <w:r>
              <w:rPr>
                <w:noProof/>
                <w:webHidden/>
              </w:rPr>
              <w:instrText xml:space="preserve"> PAGEREF _Toc11685077 \h </w:instrText>
            </w:r>
            <w:r>
              <w:rPr>
                <w:noProof/>
                <w:webHidden/>
              </w:rPr>
            </w:r>
            <w:r>
              <w:rPr>
                <w:noProof/>
                <w:webHidden/>
              </w:rPr>
              <w:fldChar w:fldCharType="separate"/>
            </w:r>
            <w:r>
              <w:rPr>
                <w:noProof/>
                <w:webHidden/>
              </w:rPr>
              <w:t>7</w:t>
            </w:r>
            <w:r>
              <w:rPr>
                <w:noProof/>
                <w:webHidden/>
              </w:rPr>
              <w:fldChar w:fldCharType="end"/>
            </w:r>
          </w:hyperlink>
        </w:p>
        <w:p w14:paraId="75A1D21A" w14:textId="2469CE90" w:rsidR="007E006C" w:rsidRDefault="007E006C">
          <w:pPr>
            <w:pStyle w:val="TOC2"/>
            <w:tabs>
              <w:tab w:val="left" w:pos="880"/>
              <w:tab w:val="right" w:leader="dot" w:pos="9016"/>
            </w:tabs>
            <w:rPr>
              <w:rFonts w:eastAsiaTheme="minorEastAsia"/>
              <w:noProof/>
              <w:lang w:eastAsia="en-GB"/>
            </w:rPr>
          </w:pPr>
          <w:hyperlink w:anchor="_Toc11685078" w:history="1">
            <w:r w:rsidRPr="005A249E">
              <w:rPr>
                <w:rStyle w:val="Hyperlink"/>
                <w:noProof/>
                <w:lang w:val="en-IE"/>
              </w:rPr>
              <w:t>2.2</w:t>
            </w:r>
            <w:r>
              <w:rPr>
                <w:rFonts w:eastAsiaTheme="minorEastAsia"/>
                <w:noProof/>
                <w:lang w:eastAsia="en-GB"/>
              </w:rPr>
              <w:tab/>
            </w:r>
            <w:r w:rsidRPr="005A249E">
              <w:rPr>
                <w:rStyle w:val="Hyperlink"/>
                <w:noProof/>
                <w:lang w:val="en-IE"/>
              </w:rPr>
              <w:t>Environment</w:t>
            </w:r>
            <w:r>
              <w:rPr>
                <w:noProof/>
                <w:webHidden/>
              </w:rPr>
              <w:tab/>
            </w:r>
            <w:r>
              <w:rPr>
                <w:noProof/>
                <w:webHidden/>
              </w:rPr>
              <w:fldChar w:fldCharType="begin"/>
            </w:r>
            <w:r>
              <w:rPr>
                <w:noProof/>
                <w:webHidden/>
              </w:rPr>
              <w:instrText xml:space="preserve"> PAGEREF _Toc11685078 \h </w:instrText>
            </w:r>
            <w:r>
              <w:rPr>
                <w:noProof/>
                <w:webHidden/>
              </w:rPr>
            </w:r>
            <w:r>
              <w:rPr>
                <w:noProof/>
                <w:webHidden/>
              </w:rPr>
              <w:fldChar w:fldCharType="separate"/>
            </w:r>
            <w:r>
              <w:rPr>
                <w:noProof/>
                <w:webHidden/>
              </w:rPr>
              <w:t>8</w:t>
            </w:r>
            <w:r>
              <w:rPr>
                <w:noProof/>
                <w:webHidden/>
              </w:rPr>
              <w:fldChar w:fldCharType="end"/>
            </w:r>
          </w:hyperlink>
        </w:p>
        <w:p w14:paraId="5C061E0A" w14:textId="59076640" w:rsidR="007E006C" w:rsidRDefault="007E006C">
          <w:pPr>
            <w:pStyle w:val="TOC2"/>
            <w:tabs>
              <w:tab w:val="left" w:pos="880"/>
              <w:tab w:val="right" w:leader="dot" w:pos="9016"/>
            </w:tabs>
            <w:rPr>
              <w:rFonts w:eastAsiaTheme="minorEastAsia"/>
              <w:noProof/>
              <w:lang w:eastAsia="en-GB"/>
            </w:rPr>
          </w:pPr>
          <w:hyperlink w:anchor="_Toc11685079" w:history="1">
            <w:r w:rsidRPr="005A249E">
              <w:rPr>
                <w:rStyle w:val="Hyperlink"/>
                <w:noProof/>
                <w:lang w:val="en-IE"/>
              </w:rPr>
              <w:t>2.3</w:t>
            </w:r>
            <w:r>
              <w:rPr>
                <w:rFonts w:eastAsiaTheme="minorEastAsia"/>
                <w:noProof/>
                <w:lang w:eastAsia="en-GB"/>
              </w:rPr>
              <w:tab/>
            </w:r>
            <w:r w:rsidRPr="005A249E">
              <w:rPr>
                <w:rStyle w:val="Hyperlink"/>
                <w:noProof/>
                <w:lang w:val="en-IE"/>
              </w:rPr>
              <w:t>Social</w:t>
            </w:r>
            <w:r>
              <w:rPr>
                <w:noProof/>
                <w:webHidden/>
              </w:rPr>
              <w:tab/>
            </w:r>
            <w:r>
              <w:rPr>
                <w:noProof/>
                <w:webHidden/>
              </w:rPr>
              <w:fldChar w:fldCharType="begin"/>
            </w:r>
            <w:r>
              <w:rPr>
                <w:noProof/>
                <w:webHidden/>
              </w:rPr>
              <w:instrText xml:space="preserve"> PAGEREF _Toc11685079 \h </w:instrText>
            </w:r>
            <w:r>
              <w:rPr>
                <w:noProof/>
                <w:webHidden/>
              </w:rPr>
            </w:r>
            <w:r>
              <w:rPr>
                <w:noProof/>
                <w:webHidden/>
              </w:rPr>
              <w:fldChar w:fldCharType="separate"/>
            </w:r>
            <w:r>
              <w:rPr>
                <w:noProof/>
                <w:webHidden/>
              </w:rPr>
              <w:t>10</w:t>
            </w:r>
            <w:r>
              <w:rPr>
                <w:noProof/>
                <w:webHidden/>
              </w:rPr>
              <w:fldChar w:fldCharType="end"/>
            </w:r>
          </w:hyperlink>
        </w:p>
        <w:p w14:paraId="71BB435E" w14:textId="12032580" w:rsidR="007E006C" w:rsidRDefault="007E006C">
          <w:pPr>
            <w:pStyle w:val="TOC3"/>
            <w:tabs>
              <w:tab w:val="left" w:pos="1320"/>
              <w:tab w:val="right" w:leader="dot" w:pos="9016"/>
            </w:tabs>
            <w:rPr>
              <w:rFonts w:eastAsiaTheme="minorEastAsia"/>
              <w:noProof/>
              <w:lang w:eastAsia="en-GB"/>
            </w:rPr>
          </w:pPr>
          <w:hyperlink w:anchor="_Toc11685080" w:history="1">
            <w:r w:rsidRPr="005A249E">
              <w:rPr>
                <w:rStyle w:val="Hyperlink"/>
                <w:noProof/>
                <w:lang w:val="en-IE"/>
              </w:rPr>
              <w:t>2.3.1</w:t>
            </w:r>
            <w:r>
              <w:rPr>
                <w:rFonts w:eastAsiaTheme="minorEastAsia"/>
                <w:noProof/>
                <w:lang w:eastAsia="en-GB"/>
              </w:rPr>
              <w:tab/>
            </w:r>
            <w:r w:rsidRPr="005A249E">
              <w:rPr>
                <w:rStyle w:val="Hyperlink"/>
                <w:noProof/>
                <w:lang w:val="en-IE"/>
              </w:rPr>
              <w:t>Social Impact Objectives</w:t>
            </w:r>
            <w:r>
              <w:rPr>
                <w:noProof/>
                <w:webHidden/>
              </w:rPr>
              <w:tab/>
            </w:r>
            <w:r>
              <w:rPr>
                <w:noProof/>
                <w:webHidden/>
              </w:rPr>
              <w:fldChar w:fldCharType="begin"/>
            </w:r>
            <w:r>
              <w:rPr>
                <w:noProof/>
                <w:webHidden/>
              </w:rPr>
              <w:instrText xml:space="preserve"> PAGEREF _Toc11685080 \h </w:instrText>
            </w:r>
            <w:r>
              <w:rPr>
                <w:noProof/>
                <w:webHidden/>
              </w:rPr>
            </w:r>
            <w:r>
              <w:rPr>
                <w:noProof/>
                <w:webHidden/>
              </w:rPr>
              <w:fldChar w:fldCharType="separate"/>
            </w:r>
            <w:r>
              <w:rPr>
                <w:noProof/>
                <w:webHidden/>
              </w:rPr>
              <w:t>10</w:t>
            </w:r>
            <w:r>
              <w:rPr>
                <w:noProof/>
                <w:webHidden/>
              </w:rPr>
              <w:fldChar w:fldCharType="end"/>
            </w:r>
          </w:hyperlink>
        </w:p>
        <w:p w14:paraId="38144FE8" w14:textId="2C190580" w:rsidR="007E006C" w:rsidRDefault="007E006C">
          <w:pPr>
            <w:pStyle w:val="TOC3"/>
            <w:tabs>
              <w:tab w:val="left" w:pos="1320"/>
              <w:tab w:val="right" w:leader="dot" w:pos="9016"/>
            </w:tabs>
            <w:rPr>
              <w:rFonts w:eastAsiaTheme="minorEastAsia"/>
              <w:noProof/>
              <w:lang w:eastAsia="en-GB"/>
            </w:rPr>
          </w:pPr>
          <w:hyperlink w:anchor="_Toc11685081" w:history="1">
            <w:r w:rsidRPr="005A249E">
              <w:rPr>
                <w:rStyle w:val="Hyperlink"/>
                <w:noProof/>
                <w:lang w:val="en-IE"/>
              </w:rPr>
              <w:t>2.3.2</w:t>
            </w:r>
            <w:r>
              <w:rPr>
                <w:rFonts w:eastAsiaTheme="minorEastAsia"/>
                <w:noProof/>
                <w:lang w:eastAsia="en-GB"/>
              </w:rPr>
              <w:tab/>
            </w:r>
            <w:r w:rsidRPr="005A249E">
              <w:rPr>
                <w:rStyle w:val="Hyperlink"/>
                <w:noProof/>
                <w:lang w:val="en-IE"/>
              </w:rPr>
              <w:t>Target beneficiaries</w:t>
            </w:r>
            <w:r>
              <w:rPr>
                <w:noProof/>
                <w:webHidden/>
              </w:rPr>
              <w:tab/>
            </w:r>
            <w:r>
              <w:rPr>
                <w:noProof/>
                <w:webHidden/>
              </w:rPr>
              <w:fldChar w:fldCharType="begin"/>
            </w:r>
            <w:r>
              <w:rPr>
                <w:noProof/>
                <w:webHidden/>
              </w:rPr>
              <w:instrText xml:space="preserve"> PAGEREF _Toc11685081 \h </w:instrText>
            </w:r>
            <w:r>
              <w:rPr>
                <w:noProof/>
                <w:webHidden/>
              </w:rPr>
            </w:r>
            <w:r>
              <w:rPr>
                <w:noProof/>
                <w:webHidden/>
              </w:rPr>
              <w:fldChar w:fldCharType="separate"/>
            </w:r>
            <w:r>
              <w:rPr>
                <w:noProof/>
                <w:webHidden/>
              </w:rPr>
              <w:t>10</w:t>
            </w:r>
            <w:r>
              <w:rPr>
                <w:noProof/>
                <w:webHidden/>
              </w:rPr>
              <w:fldChar w:fldCharType="end"/>
            </w:r>
          </w:hyperlink>
          <w:bookmarkStart w:id="0" w:name="_GoBack"/>
          <w:bookmarkEnd w:id="0"/>
        </w:p>
        <w:p w14:paraId="7E4A3A57" w14:textId="1316E75F" w:rsidR="007E006C" w:rsidRDefault="007E006C">
          <w:pPr>
            <w:pStyle w:val="TOC3"/>
            <w:tabs>
              <w:tab w:val="left" w:pos="1320"/>
              <w:tab w:val="right" w:leader="dot" w:pos="9016"/>
            </w:tabs>
            <w:rPr>
              <w:rFonts w:eastAsiaTheme="minorEastAsia"/>
              <w:noProof/>
              <w:lang w:eastAsia="en-GB"/>
            </w:rPr>
          </w:pPr>
          <w:hyperlink w:anchor="_Toc11685082" w:history="1">
            <w:r w:rsidRPr="005A249E">
              <w:rPr>
                <w:rStyle w:val="Hyperlink"/>
                <w:noProof/>
                <w:lang w:val="en-IE"/>
              </w:rPr>
              <w:t>2.3.3</w:t>
            </w:r>
            <w:r>
              <w:rPr>
                <w:rFonts w:eastAsiaTheme="minorEastAsia"/>
                <w:noProof/>
                <w:lang w:eastAsia="en-GB"/>
              </w:rPr>
              <w:tab/>
            </w:r>
            <w:r w:rsidRPr="005A249E">
              <w:rPr>
                <w:rStyle w:val="Hyperlink"/>
                <w:noProof/>
                <w:lang w:val="en-IE"/>
              </w:rPr>
              <w:t>Employees</w:t>
            </w:r>
            <w:r>
              <w:rPr>
                <w:noProof/>
                <w:webHidden/>
              </w:rPr>
              <w:tab/>
            </w:r>
            <w:r>
              <w:rPr>
                <w:noProof/>
                <w:webHidden/>
              </w:rPr>
              <w:fldChar w:fldCharType="begin"/>
            </w:r>
            <w:r>
              <w:rPr>
                <w:noProof/>
                <w:webHidden/>
              </w:rPr>
              <w:instrText xml:space="preserve"> PAGEREF _Toc11685082 \h </w:instrText>
            </w:r>
            <w:r>
              <w:rPr>
                <w:noProof/>
                <w:webHidden/>
              </w:rPr>
            </w:r>
            <w:r>
              <w:rPr>
                <w:noProof/>
                <w:webHidden/>
              </w:rPr>
              <w:fldChar w:fldCharType="separate"/>
            </w:r>
            <w:r>
              <w:rPr>
                <w:noProof/>
                <w:webHidden/>
              </w:rPr>
              <w:t>11</w:t>
            </w:r>
            <w:r>
              <w:rPr>
                <w:noProof/>
                <w:webHidden/>
              </w:rPr>
              <w:fldChar w:fldCharType="end"/>
            </w:r>
          </w:hyperlink>
        </w:p>
        <w:p w14:paraId="00AD0B41" w14:textId="4B7C0807" w:rsidR="007E006C" w:rsidRDefault="007E006C">
          <w:pPr>
            <w:pStyle w:val="TOC3"/>
            <w:tabs>
              <w:tab w:val="left" w:pos="1320"/>
              <w:tab w:val="right" w:leader="dot" w:pos="9016"/>
            </w:tabs>
            <w:rPr>
              <w:rFonts w:eastAsiaTheme="minorEastAsia"/>
              <w:noProof/>
              <w:lang w:eastAsia="en-GB"/>
            </w:rPr>
          </w:pPr>
          <w:hyperlink w:anchor="_Toc11685083" w:history="1">
            <w:r w:rsidRPr="005A249E">
              <w:rPr>
                <w:rStyle w:val="Hyperlink"/>
                <w:noProof/>
                <w:lang w:val="en-IE"/>
              </w:rPr>
              <w:t>2.3.4</w:t>
            </w:r>
            <w:r>
              <w:rPr>
                <w:rFonts w:eastAsiaTheme="minorEastAsia"/>
                <w:noProof/>
                <w:lang w:eastAsia="en-GB"/>
              </w:rPr>
              <w:tab/>
            </w:r>
            <w:r w:rsidRPr="005A249E">
              <w:rPr>
                <w:rStyle w:val="Hyperlink"/>
                <w:noProof/>
                <w:lang w:val="en-IE"/>
              </w:rPr>
              <w:t>Clients</w:t>
            </w:r>
            <w:r>
              <w:rPr>
                <w:noProof/>
                <w:webHidden/>
              </w:rPr>
              <w:tab/>
            </w:r>
            <w:r>
              <w:rPr>
                <w:noProof/>
                <w:webHidden/>
              </w:rPr>
              <w:fldChar w:fldCharType="begin"/>
            </w:r>
            <w:r>
              <w:rPr>
                <w:noProof/>
                <w:webHidden/>
              </w:rPr>
              <w:instrText xml:space="preserve"> PAGEREF _Toc11685083 \h </w:instrText>
            </w:r>
            <w:r>
              <w:rPr>
                <w:noProof/>
                <w:webHidden/>
              </w:rPr>
            </w:r>
            <w:r>
              <w:rPr>
                <w:noProof/>
                <w:webHidden/>
              </w:rPr>
              <w:fldChar w:fldCharType="separate"/>
            </w:r>
            <w:r>
              <w:rPr>
                <w:noProof/>
                <w:webHidden/>
              </w:rPr>
              <w:t>11</w:t>
            </w:r>
            <w:r>
              <w:rPr>
                <w:noProof/>
                <w:webHidden/>
              </w:rPr>
              <w:fldChar w:fldCharType="end"/>
            </w:r>
          </w:hyperlink>
        </w:p>
        <w:p w14:paraId="0995629B" w14:textId="15F11247" w:rsidR="007E006C" w:rsidRDefault="007E006C">
          <w:pPr>
            <w:pStyle w:val="TOC3"/>
            <w:tabs>
              <w:tab w:val="left" w:pos="1320"/>
              <w:tab w:val="right" w:leader="dot" w:pos="9016"/>
            </w:tabs>
            <w:rPr>
              <w:rFonts w:eastAsiaTheme="minorEastAsia"/>
              <w:noProof/>
              <w:lang w:eastAsia="en-GB"/>
            </w:rPr>
          </w:pPr>
          <w:hyperlink w:anchor="_Toc11685084" w:history="1">
            <w:r w:rsidRPr="005A249E">
              <w:rPr>
                <w:rStyle w:val="Hyperlink"/>
                <w:noProof/>
                <w:lang w:val="en-IE"/>
              </w:rPr>
              <w:t>2.3.5</w:t>
            </w:r>
            <w:r>
              <w:rPr>
                <w:rFonts w:eastAsiaTheme="minorEastAsia"/>
                <w:noProof/>
                <w:lang w:eastAsia="en-GB"/>
              </w:rPr>
              <w:tab/>
            </w:r>
            <w:r w:rsidRPr="005A249E">
              <w:rPr>
                <w:rStyle w:val="Hyperlink"/>
                <w:noProof/>
                <w:lang w:val="en-IE"/>
              </w:rPr>
              <w:t>Third parties (suppliers, distributors)</w:t>
            </w:r>
            <w:r>
              <w:rPr>
                <w:noProof/>
                <w:webHidden/>
              </w:rPr>
              <w:tab/>
            </w:r>
            <w:r>
              <w:rPr>
                <w:noProof/>
                <w:webHidden/>
              </w:rPr>
              <w:fldChar w:fldCharType="begin"/>
            </w:r>
            <w:r>
              <w:rPr>
                <w:noProof/>
                <w:webHidden/>
              </w:rPr>
              <w:instrText xml:space="preserve"> PAGEREF _Toc11685084 \h </w:instrText>
            </w:r>
            <w:r>
              <w:rPr>
                <w:noProof/>
                <w:webHidden/>
              </w:rPr>
            </w:r>
            <w:r>
              <w:rPr>
                <w:noProof/>
                <w:webHidden/>
              </w:rPr>
              <w:fldChar w:fldCharType="separate"/>
            </w:r>
            <w:r>
              <w:rPr>
                <w:noProof/>
                <w:webHidden/>
              </w:rPr>
              <w:t>11</w:t>
            </w:r>
            <w:r>
              <w:rPr>
                <w:noProof/>
                <w:webHidden/>
              </w:rPr>
              <w:fldChar w:fldCharType="end"/>
            </w:r>
          </w:hyperlink>
        </w:p>
        <w:p w14:paraId="42F48B4F" w14:textId="2034C72D" w:rsidR="007E006C" w:rsidRDefault="007E006C">
          <w:pPr>
            <w:pStyle w:val="TOC2"/>
            <w:tabs>
              <w:tab w:val="left" w:pos="880"/>
              <w:tab w:val="right" w:leader="dot" w:pos="9016"/>
            </w:tabs>
            <w:rPr>
              <w:rFonts w:eastAsiaTheme="minorEastAsia"/>
              <w:noProof/>
              <w:lang w:eastAsia="en-GB"/>
            </w:rPr>
          </w:pPr>
          <w:hyperlink w:anchor="_Toc11685085" w:history="1">
            <w:r w:rsidRPr="005A249E">
              <w:rPr>
                <w:rStyle w:val="Hyperlink"/>
                <w:noProof/>
                <w:lang w:val="en-IE"/>
              </w:rPr>
              <w:t>2.4</w:t>
            </w:r>
            <w:r>
              <w:rPr>
                <w:rFonts w:eastAsiaTheme="minorEastAsia"/>
                <w:noProof/>
                <w:lang w:eastAsia="en-GB"/>
              </w:rPr>
              <w:tab/>
            </w:r>
            <w:r w:rsidRPr="005A249E">
              <w:rPr>
                <w:rStyle w:val="Hyperlink"/>
                <w:noProof/>
                <w:lang w:val="en-IE"/>
              </w:rPr>
              <w:t>Interconnections between the climate, environment and social dimension</w:t>
            </w:r>
            <w:r>
              <w:rPr>
                <w:noProof/>
                <w:webHidden/>
              </w:rPr>
              <w:tab/>
            </w:r>
            <w:r>
              <w:rPr>
                <w:noProof/>
                <w:webHidden/>
              </w:rPr>
              <w:fldChar w:fldCharType="begin"/>
            </w:r>
            <w:r>
              <w:rPr>
                <w:noProof/>
                <w:webHidden/>
              </w:rPr>
              <w:instrText xml:space="preserve"> PAGEREF _Toc11685085 \h </w:instrText>
            </w:r>
            <w:r>
              <w:rPr>
                <w:noProof/>
                <w:webHidden/>
              </w:rPr>
            </w:r>
            <w:r>
              <w:rPr>
                <w:noProof/>
                <w:webHidden/>
              </w:rPr>
              <w:fldChar w:fldCharType="separate"/>
            </w:r>
            <w:r>
              <w:rPr>
                <w:noProof/>
                <w:webHidden/>
              </w:rPr>
              <w:t>12</w:t>
            </w:r>
            <w:r>
              <w:rPr>
                <w:noProof/>
                <w:webHidden/>
              </w:rPr>
              <w:fldChar w:fldCharType="end"/>
            </w:r>
          </w:hyperlink>
        </w:p>
        <w:p w14:paraId="3A91211D" w14:textId="721494CA" w:rsidR="007E006C" w:rsidRDefault="007E006C">
          <w:pPr>
            <w:pStyle w:val="TOC1"/>
            <w:tabs>
              <w:tab w:val="left" w:pos="440"/>
              <w:tab w:val="right" w:leader="dot" w:pos="9016"/>
            </w:tabs>
            <w:rPr>
              <w:rFonts w:eastAsiaTheme="minorEastAsia"/>
              <w:noProof/>
              <w:lang w:eastAsia="en-GB"/>
            </w:rPr>
          </w:pPr>
          <w:hyperlink w:anchor="_Toc11685086" w:history="1">
            <w:r w:rsidRPr="005A249E">
              <w:rPr>
                <w:rStyle w:val="Hyperlink"/>
                <w:noProof/>
              </w:rPr>
              <w:t>3</w:t>
            </w:r>
            <w:r>
              <w:rPr>
                <w:rFonts w:eastAsiaTheme="minorEastAsia"/>
                <w:noProof/>
                <w:lang w:eastAsia="en-GB"/>
              </w:rPr>
              <w:tab/>
            </w:r>
            <w:r w:rsidRPr="005A249E">
              <w:rPr>
                <w:rStyle w:val="Hyperlink"/>
                <w:noProof/>
              </w:rPr>
              <w:t>Process</w:t>
            </w:r>
            <w:r>
              <w:rPr>
                <w:noProof/>
                <w:webHidden/>
              </w:rPr>
              <w:tab/>
            </w:r>
            <w:r>
              <w:rPr>
                <w:noProof/>
                <w:webHidden/>
              </w:rPr>
              <w:fldChar w:fldCharType="begin"/>
            </w:r>
            <w:r>
              <w:rPr>
                <w:noProof/>
                <w:webHidden/>
              </w:rPr>
              <w:instrText xml:space="preserve"> PAGEREF _Toc11685086 \h </w:instrText>
            </w:r>
            <w:r>
              <w:rPr>
                <w:noProof/>
                <w:webHidden/>
              </w:rPr>
            </w:r>
            <w:r>
              <w:rPr>
                <w:noProof/>
                <w:webHidden/>
              </w:rPr>
              <w:fldChar w:fldCharType="separate"/>
            </w:r>
            <w:r>
              <w:rPr>
                <w:noProof/>
                <w:webHidden/>
              </w:rPr>
              <w:t>12</w:t>
            </w:r>
            <w:r>
              <w:rPr>
                <w:noProof/>
                <w:webHidden/>
              </w:rPr>
              <w:fldChar w:fldCharType="end"/>
            </w:r>
          </w:hyperlink>
        </w:p>
        <w:p w14:paraId="6CB03BBC" w14:textId="39F5C89F" w:rsidR="007E006C" w:rsidRDefault="007E006C">
          <w:pPr>
            <w:pStyle w:val="TOC2"/>
            <w:tabs>
              <w:tab w:val="left" w:pos="880"/>
              <w:tab w:val="right" w:leader="dot" w:pos="9016"/>
            </w:tabs>
            <w:rPr>
              <w:rFonts w:eastAsiaTheme="minorEastAsia"/>
              <w:noProof/>
              <w:lang w:eastAsia="en-GB"/>
            </w:rPr>
          </w:pPr>
          <w:hyperlink w:anchor="_Toc11685087" w:history="1">
            <w:r w:rsidRPr="005A249E">
              <w:rPr>
                <w:rStyle w:val="Hyperlink"/>
                <w:noProof/>
                <w:lang w:val="en-IE"/>
              </w:rPr>
              <w:t>3.1</w:t>
            </w:r>
            <w:r>
              <w:rPr>
                <w:rFonts w:eastAsiaTheme="minorEastAsia"/>
                <w:noProof/>
                <w:lang w:eastAsia="en-GB"/>
              </w:rPr>
              <w:tab/>
            </w:r>
            <w:r w:rsidRPr="005A249E">
              <w:rPr>
                <w:rStyle w:val="Hyperlink"/>
                <w:noProof/>
                <w:lang w:val="en-IE"/>
              </w:rPr>
              <w:t>Threshold and screening</w:t>
            </w:r>
            <w:r>
              <w:rPr>
                <w:noProof/>
                <w:webHidden/>
              </w:rPr>
              <w:tab/>
            </w:r>
            <w:r>
              <w:rPr>
                <w:noProof/>
                <w:webHidden/>
              </w:rPr>
              <w:fldChar w:fldCharType="begin"/>
            </w:r>
            <w:r>
              <w:rPr>
                <w:noProof/>
                <w:webHidden/>
              </w:rPr>
              <w:instrText xml:space="preserve"> PAGEREF _Toc11685087 \h </w:instrText>
            </w:r>
            <w:r>
              <w:rPr>
                <w:noProof/>
                <w:webHidden/>
              </w:rPr>
            </w:r>
            <w:r>
              <w:rPr>
                <w:noProof/>
                <w:webHidden/>
              </w:rPr>
              <w:fldChar w:fldCharType="separate"/>
            </w:r>
            <w:r>
              <w:rPr>
                <w:noProof/>
                <w:webHidden/>
              </w:rPr>
              <w:t>12</w:t>
            </w:r>
            <w:r>
              <w:rPr>
                <w:noProof/>
                <w:webHidden/>
              </w:rPr>
              <w:fldChar w:fldCharType="end"/>
            </w:r>
          </w:hyperlink>
        </w:p>
        <w:p w14:paraId="3FF09235" w14:textId="0C752671" w:rsidR="007E006C" w:rsidRDefault="007E006C">
          <w:pPr>
            <w:pStyle w:val="TOC3"/>
            <w:tabs>
              <w:tab w:val="left" w:pos="1320"/>
              <w:tab w:val="right" w:leader="dot" w:pos="9016"/>
            </w:tabs>
            <w:rPr>
              <w:rFonts w:eastAsiaTheme="minorEastAsia"/>
              <w:noProof/>
              <w:lang w:eastAsia="en-GB"/>
            </w:rPr>
          </w:pPr>
          <w:hyperlink w:anchor="_Toc11685088" w:history="1">
            <w:r w:rsidRPr="005A249E">
              <w:rPr>
                <w:rStyle w:val="Hyperlink"/>
                <w:noProof/>
                <w:lang w:val="en-IE"/>
              </w:rPr>
              <w:t>3.1.1</w:t>
            </w:r>
            <w:r>
              <w:rPr>
                <w:rFonts w:eastAsiaTheme="minorEastAsia"/>
                <w:noProof/>
                <w:lang w:eastAsia="en-GB"/>
              </w:rPr>
              <w:tab/>
            </w:r>
            <w:r w:rsidRPr="005A249E">
              <w:rPr>
                <w:rStyle w:val="Hyperlink"/>
                <w:noProof/>
                <w:lang w:val="en-IE"/>
              </w:rPr>
              <w:t>Threshold</w:t>
            </w:r>
            <w:r>
              <w:rPr>
                <w:noProof/>
                <w:webHidden/>
              </w:rPr>
              <w:tab/>
            </w:r>
            <w:r>
              <w:rPr>
                <w:noProof/>
                <w:webHidden/>
              </w:rPr>
              <w:fldChar w:fldCharType="begin"/>
            </w:r>
            <w:r>
              <w:rPr>
                <w:noProof/>
                <w:webHidden/>
              </w:rPr>
              <w:instrText xml:space="preserve"> PAGEREF _Toc11685088 \h </w:instrText>
            </w:r>
            <w:r>
              <w:rPr>
                <w:noProof/>
                <w:webHidden/>
              </w:rPr>
            </w:r>
            <w:r>
              <w:rPr>
                <w:noProof/>
                <w:webHidden/>
              </w:rPr>
              <w:fldChar w:fldCharType="separate"/>
            </w:r>
            <w:r>
              <w:rPr>
                <w:noProof/>
                <w:webHidden/>
              </w:rPr>
              <w:t>12</w:t>
            </w:r>
            <w:r>
              <w:rPr>
                <w:noProof/>
                <w:webHidden/>
              </w:rPr>
              <w:fldChar w:fldCharType="end"/>
            </w:r>
          </w:hyperlink>
        </w:p>
        <w:p w14:paraId="0B25DF49" w14:textId="2F824912" w:rsidR="007E006C" w:rsidRDefault="007E006C">
          <w:pPr>
            <w:pStyle w:val="TOC3"/>
            <w:tabs>
              <w:tab w:val="left" w:pos="1320"/>
              <w:tab w:val="right" w:leader="dot" w:pos="9016"/>
            </w:tabs>
            <w:rPr>
              <w:rFonts w:eastAsiaTheme="minorEastAsia"/>
              <w:noProof/>
              <w:lang w:eastAsia="en-GB"/>
            </w:rPr>
          </w:pPr>
          <w:hyperlink w:anchor="_Toc11685089" w:history="1">
            <w:r w:rsidRPr="005A249E">
              <w:rPr>
                <w:rStyle w:val="Hyperlink"/>
                <w:noProof/>
                <w:lang w:val="en-IE"/>
              </w:rPr>
              <w:t>3.1.2</w:t>
            </w:r>
            <w:r>
              <w:rPr>
                <w:rFonts w:eastAsiaTheme="minorEastAsia"/>
                <w:noProof/>
                <w:lang w:eastAsia="en-GB"/>
              </w:rPr>
              <w:tab/>
            </w:r>
            <w:r w:rsidRPr="005A249E">
              <w:rPr>
                <w:rStyle w:val="Hyperlink"/>
                <w:noProof/>
                <w:lang w:val="en-IE"/>
              </w:rPr>
              <w:t>Screening criteria for InvestEU</w:t>
            </w:r>
            <w:r>
              <w:rPr>
                <w:noProof/>
                <w:webHidden/>
              </w:rPr>
              <w:tab/>
            </w:r>
            <w:r>
              <w:rPr>
                <w:noProof/>
                <w:webHidden/>
              </w:rPr>
              <w:fldChar w:fldCharType="begin"/>
            </w:r>
            <w:r>
              <w:rPr>
                <w:noProof/>
                <w:webHidden/>
              </w:rPr>
              <w:instrText xml:space="preserve"> PAGEREF _Toc11685089 \h </w:instrText>
            </w:r>
            <w:r>
              <w:rPr>
                <w:noProof/>
                <w:webHidden/>
              </w:rPr>
            </w:r>
            <w:r>
              <w:rPr>
                <w:noProof/>
                <w:webHidden/>
              </w:rPr>
              <w:fldChar w:fldCharType="separate"/>
            </w:r>
            <w:r>
              <w:rPr>
                <w:noProof/>
                <w:webHidden/>
              </w:rPr>
              <w:t>13</w:t>
            </w:r>
            <w:r>
              <w:rPr>
                <w:noProof/>
                <w:webHidden/>
              </w:rPr>
              <w:fldChar w:fldCharType="end"/>
            </w:r>
          </w:hyperlink>
        </w:p>
        <w:p w14:paraId="46F3B9CD" w14:textId="1FF77038" w:rsidR="007E006C" w:rsidRDefault="007E006C">
          <w:pPr>
            <w:pStyle w:val="TOC2"/>
            <w:tabs>
              <w:tab w:val="left" w:pos="880"/>
              <w:tab w:val="right" w:leader="dot" w:pos="9016"/>
            </w:tabs>
            <w:rPr>
              <w:rFonts w:eastAsiaTheme="minorEastAsia"/>
              <w:noProof/>
              <w:lang w:eastAsia="en-GB"/>
            </w:rPr>
          </w:pPr>
          <w:hyperlink w:anchor="_Toc11685090" w:history="1">
            <w:r w:rsidRPr="005A249E">
              <w:rPr>
                <w:rStyle w:val="Hyperlink"/>
                <w:noProof/>
              </w:rPr>
              <w:t>3.2</w:t>
            </w:r>
            <w:r>
              <w:rPr>
                <w:rFonts w:eastAsiaTheme="minorEastAsia"/>
                <w:noProof/>
                <w:lang w:eastAsia="en-GB"/>
              </w:rPr>
              <w:tab/>
            </w:r>
            <w:r w:rsidRPr="005A249E">
              <w:rPr>
                <w:rStyle w:val="Hyperlink"/>
                <w:noProof/>
              </w:rPr>
              <w:t>Infrastructure projects</w:t>
            </w:r>
            <w:r>
              <w:rPr>
                <w:noProof/>
                <w:webHidden/>
              </w:rPr>
              <w:tab/>
            </w:r>
            <w:r>
              <w:rPr>
                <w:noProof/>
                <w:webHidden/>
              </w:rPr>
              <w:fldChar w:fldCharType="begin"/>
            </w:r>
            <w:r>
              <w:rPr>
                <w:noProof/>
                <w:webHidden/>
              </w:rPr>
              <w:instrText xml:space="preserve"> PAGEREF _Toc11685090 \h </w:instrText>
            </w:r>
            <w:r>
              <w:rPr>
                <w:noProof/>
                <w:webHidden/>
              </w:rPr>
            </w:r>
            <w:r>
              <w:rPr>
                <w:noProof/>
                <w:webHidden/>
              </w:rPr>
              <w:fldChar w:fldCharType="separate"/>
            </w:r>
            <w:r>
              <w:rPr>
                <w:noProof/>
                <w:webHidden/>
              </w:rPr>
              <w:t>14</w:t>
            </w:r>
            <w:r>
              <w:rPr>
                <w:noProof/>
                <w:webHidden/>
              </w:rPr>
              <w:fldChar w:fldCharType="end"/>
            </w:r>
          </w:hyperlink>
        </w:p>
        <w:p w14:paraId="0F2BD5DA" w14:textId="00EC5650" w:rsidR="007E006C" w:rsidRDefault="007E006C">
          <w:pPr>
            <w:pStyle w:val="TOC3"/>
            <w:tabs>
              <w:tab w:val="left" w:pos="1320"/>
              <w:tab w:val="right" w:leader="dot" w:pos="9016"/>
            </w:tabs>
            <w:rPr>
              <w:rFonts w:eastAsiaTheme="minorEastAsia"/>
              <w:noProof/>
              <w:lang w:eastAsia="en-GB"/>
            </w:rPr>
          </w:pPr>
          <w:hyperlink w:anchor="_Toc11685091" w:history="1">
            <w:r w:rsidRPr="005A249E">
              <w:rPr>
                <w:rStyle w:val="Hyperlink"/>
                <w:noProof/>
                <w:lang w:val="en-IE"/>
              </w:rPr>
              <w:t>3.2.1</w:t>
            </w:r>
            <w:r>
              <w:rPr>
                <w:rFonts w:eastAsiaTheme="minorEastAsia"/>
                <w:noProof/>
                <w:lang w:eastAsia="en-GB"/>
              </w:rPr>
              <w:tab/>
            </w:r>
            <w:r w:rsidRPr="005A249E">
              <w:rPr>
                <w:rStyle w:val="Hyperlink"/>
                <w:noProof/>
                <w:lang w:val="en-IE"/>
              </w:rPr>
              <w:t>Pre-appraisal stage</w:t>
            </w:r>
            <w:r>
              <w:rPr>
                <w:noProof/>
                <w:webHidden/>
              </w:rPr>
              <w:tab/>
            </w:r>
            <w:r>
              <w:rPr>
                <w:noProof/>
                <w:webHidden/>
              </w:rPr>
              <w:fldChar w:fldCharType="begin"/>
            </w:r>
            <w:r>
              <w:rPr>
                <w:noProof/>
                <w:webHidden/>
              </w:rPr>
              <w:instrText xml:space="preserve"> PAGEREF _Toc11685091 \h </w:instrText>
            </w:r>
            <w:r>
              <w:rPr>
                <w:noProof/>
                <w:webHidden/>
              </w:rPr>
            </w:r>
            <w:r>
              <w:rPr>
                <w:noProof/>
                <w:webHidden/>
              </w:rPr>
              <w:fldChar w:fldCharType="separate"/>
            </w:r>
            <w:r>
              <w:rPr>
                <w:noProof/>
                <w:webHidden/>
              </w:rPr>
              <w:t>14</w:t>
            </w:r>
            <w:r>
              <w:rPr>
                <w:noProof/>
                <w:webHidden/>
              </w:rPr>
              <w:fldChar w:fldCharType="end"/>
            </w:r>
          </w:hyperlink>
        </w:p>
        <w:p w14:paraId="1FB7C0A6" w14:textId="3EB99133" w:rsidR="007E006C" w:rsidRDefault="007E006C">
          <w:pPr>
            <w:pStyle w:val="TOC3"/>
            <w:tabs>
              <w:tab w:val="left" w:pos="1320"/>
              <w:tab w:val="right" w:leader="dot" w:pos="9016"/>
            </w:tabs>
            <w:rPr>
              <w:rFonts w:eastAsiaTheme="minorEastAsia"/>
              <w:noProof/>
              <w:lang w:eastAsia="en-GB"/>
            </w:rPr>
          </w:pPr>
          <w:hyperlink w:anchor="_Toc11685092" w:history="1">
            <w:r w:rsidRPr="005A249E">
              <w:rPr>
                <w:rStyle w:val="Hyperlink"/>
                <w:noProof/>
                <w:lang w:val="en-IE"/>
              </w:rPr>
              <w:t>3.2.2</w:t>
            </w:r>
            <w:r>
              <w:rPr>
                <w:rFonts w:eastAsiaTheme="minorEastAsia"/>
                <w:noProof/>
                <w:lang w:eastAsia="en-GB"/>
              </w:rPr>
              <w:tab/>
            </w:r>
            <w:r w:rsidRPr="005A249E">
              <w:rPr>
                <w:rStyle w:val="Hyperlink"/>
                <w:noProof/>
                <w:lang w:val="en-IE"/>
              </w:rPr>
              <w:t>Appraisal stage</w:t>
            </w:r>
            <w:r>
              <w:rPr>
                <w:noProof/>
                <w:webHidden/>
              </w:rPr>
              <w:tab/>
            </w:r>
            <w:r>
              <w:rPr>
                <w:noProof/>
                <w:webHidden/>
              </w:rPr>
              <w:fldChar w:fldCharType="begin"/>
            </w:r>
            <w:r>
              <w:rPr>
                <w:noProof/>
                <w:webHidden/>
              </w:rPr>
              <w:instrText xml:space="preserve"> PAGEREF _Toc11685092 \h </w:instrText>
            </w:r>
            <w:r>
              <w:rPr>
                <w:noProof/>
                <w:webHidden/>
              </w:rPr>
            </w:r>
            <w:r>
              <w:rPr>
                <w:noProof/>
                <w:webHidden/>
              </w:rPr>
              <w:fldChar w:fldCharType="separate"/>
            </w:r>
            <w:r>
              <w:rPr>
                <w:noProof/>
                <w:webHidden/>
              </w:rPr>
              <w:t>14</w:t>
            </w:r>
            <w:r>
              <w:rPr>
                <w:noProof/>
                <w:webHidden/>
              </w:rPr>
              <w:fldChar w:fldCharType="end"/>
            </w:r>
          </w:hyperlink>
        </w:p>
        <w:p w14:paraId="67665979" w14:textId="0EF83E93" w:rsidR="007E006C" w:rsidRDefault="007E006C">
          <w:pPr>
            <w:pStyle w:val="TOC3"/>
            <w:tabs>
              <w:tab w:val="left" w:pos="1320"/>
              <w:tab w:val="right" w:leader="dot" w:pos="9016"/>
            </w:tabs>
            <w:rPr>
              <w:rFonts w:eastAsiaTheme="minorEastAsia"/>
              <w:noProof/>
              <w:lang w:eastAsia="en-GB"/>
            </w:rPr>
          </w:pPr>
          <w:hyperlink w:anchor="_Toc11685093" w:history="1">
            <w:r w:rsidRPr="005A249E">
              <w:rPr>
                <w:rStyle w:val="Hyperlink"/>
                <w:noProof/>
                <w:lang w:val="en-IE"/>
              </w:rPr>
              <w:t>3.2.3</w:t>
            </w:r>
            <w:r>
              <w:rPr>
                <w:rFonts w:eastAsiaTheme="minorEastAsia"/>
                <w:noProof/>
                <w:lang w:eastAsia="en-GB"/>
              </w:rPr>
              <w:tab/>
            </w:r>
            <w:r w:rsidRPr="005A249E">
              <w:rPr>
                <w:rStyle w:val="Hyperlink"/>
                <w:noProof/>
                <w:lang w:val="en-IE"/>
              </w:rPr>
              <w:t>During the lifetime of the project</w:t>
            </w:r>
            <w:r>
              <w:rPr>
                <w:noProof/>
                <w:webHidden/>
              </w:rPr>
              <w:tab/>
            </w:r>
            <w:r>
              <w:rPr>
                <w:noProof/>
                <w:webHidden/>
              </w:rPr>
              <w:fldChar w:fldCharType="begin"/>
            </w:r>
            <w:r>
              <w:rPr>
                <w:noProof/>
                <w:webHidden/>
              </w:rPr>
              <w:instrText xml:space="preserve"> PAGEREF _Toc11685093 \h </w:instrText>
            </w:r>
            <w:r>
              <w:rPr>
                <w:noProof/>
                <w:webHidden/>
              </w:rPr>
            </w:r>
            <w:r>
              <w:rPr>
                <w:noProof/>
                <w:webHidden/>
              </w:rPr>
              <w:fldChar w:fldCharType="separate"/>
            </w:r>
            <w:r>
              <w:rPr>
                <w:noProof/>
                <w:webHidden/>
              </w:rPr>
              <w:t>15</w:t>
            </w:r>
            <w:r>
              <w:rPr>
                <w:noProof/>
                <w:webHidden/>
              </w:rPr>
              <w:fldChar w:fldCharType="end"/>
            </w:r>
          </w:hyperlink>
        </w:p>
        <w:p w14:paraId="5C83677F" w14:textId="23BF805D" w:rsidR="007E006C" w:rsidRDefault="007E006C">
          <w:pPr>
            <w:pStyle w:val="TOC2"/>
            <w:tabs>
              <w:tab w:val="left" w:pos="880"/>
              <w:tab w:val="right" w:leader="dot" w:pos="9016"/>
            </w:tabs>
            <w:rPr>
              <w:rFonts w:eastAsiaTheme="minorEastAsia"/>
              <w:noProof/>
              <w:lang w:eastAsia="en-GB"/>
            </w:rPr>
          </w:pPr>
          <w:hyperlink w:anchor="_Toc11685094" w:history="1">
            <w:r w:rsidRPr="005A249E">
              <w:rPr>
                <w:rStyle w:val="Hyperlink"/>
                <w:noProof/>
                <w:lang w:val="en-IE"/>
              </w:rPr>
              <w:t>3.3</w:t>
            </w:r>
            <w:r>
              <w:rPr>
                <w:rFonts w:eastAsiaTheme="minorEastAsia"/>
                <w:noProof/>
                <w:lang w:eastAsia="en-GB"/>
              </w:rPr>
              <w:tab/>
            </w:r>
            <w:r w:rsidRPr="005A249E">
              <w:rPr>
                <w:rStyle w:val="Hyperlink"/>
                <w:noProof/>
                <w:lang w:val="en-IE"/>
              </w:rPr>
              <w:t>Non-infrastructure projects</w:t>
            </w:r>
            <w:r>
              <w:rPr>
                <w:noProof/>
                <w:webHidden/>
              </w:rPr>
              <w:tab/>
            </w:r>
            <w:r>
              <w:rPr>
                <w:noProof/>
                <w:webHidden/>
              </w:rPr>
              <w:fldChar w:fldCharType="begin"/>
            </w:r>
            <w:r>
              <w:rPr>
                <w:noProof/>
                <w:webHidden/>
              </w:rPr>
              <w:instrText xml:space="preserve"> PAGEREF _Toc11685094 \h </w:instrText>
            </w:r>
            <w:r>
              <w:rPr>
                <w:noProof/>
                <w:webHidden/>
              </w:rPr>
            </w:r>
            <w:r>
              <w:rPr>
                <w:noProof/>
                <w:webHidden/>
              </w:rPr>
              <w:fldChar w:fldCharType="separate"/>
            </w:r>
            <w:r>
              <w:rPr>
                <w:noProof/>
                <w:webHidden/>
              </w:rPr>
              <w:t>15</w:t>
            </w:r>
            <w:r>
              <w:rPr>
                <w:noProof/>
                <w:webHidden/>
              </w:rPr>
              <w:fldChar w:fldCharType="end"/>
            </w:r>
          </w:hyperlink>
        </w:p>
        <w:p w14:paraId="38266C99" w14:textId="5E9E5868" w:rsidR="007E006C" w:rsidRDefault="007E006C">
          <w:pPr>
            <w:pStyle w:val="TOC2"/>
            <w:tabs>
              <w:tab w:val="left" w:pos="880"/>
              <w:tab w:val="right" w:leader="dot" w:pos="9016"/>
            </w:tabs>
            <w:rPr>
              <w:rFonts w:eastAsiaTheme="minorEastAsia"/>
              <w:noProof/>
              <w:lang w:eastAsia="en-GB"/>
            </w:rPr>
          </w:pPr>
          <w:hyperlink w:anchor="_Toc11685095" w:history="1">
            <w:r w:rsidRPr="005A249E">
              <w:rPr>
                <w:rStyle w:val="Hyperlink"/>
                <w:noProof/>
                <w:lang w:val="en-IE"/>
              </w:rPr>
              <w:t>3.4</w:t>
            </w:r>
            <w:r>
              <w:rPr>
                <w:rFonts w:eastAsiaTheme="minorEastAsia"/>
                <w:noProof/>
                <w:lang w:eastAsia="en-GB"/>
              </w:rPr>
              <w:tab/>
            </w:r>
            <w:r w:rsidRPr="005A249E">
              <w:rPr>
                <w:rStyle w:val="Hyperlink"/>
                <w:noProof/>
                <w:lang w:val="en-IE"/>
              </w:rPr>
              <w:t>Cost-benefit analysis or other types of analysis to be used for the economic appraisal of projects</w:t>
            </w:r>
            <w:r>
              <w:rPr>
                <w:noProof/>
                <w:webHidden/>
              </w:rPr>
              <w:tab/>
            </w:r>
            <w:r>
              <w:rPr>
                <w:noProof/>
                <w:webHidden/>
              </w:rPr>
              <w:fldChar w:fldCharType="begin"/>
            </w:r>
            <w:r>
              <w:rPr>
                <w:noProof/>
                <w:webHidden/>
              </w:rPr>
              <w:instrText xml:space="preserve"> PAGEREF _Toc11685095 \h </w:instrText>
            </w:r>
            <w:r>
              <w:rPr>
                <w:noProof/>
                <w:webHidden/>
              </w:rPr>
            </w:r>
            <w:r>
              <w:rPr>
                <w:noProof/>
                <w:webHidden/>
              </w:rPr>
              <w:fldChar w:fldCharType="separate"/>
            </w:r>
            <w:r>
              <w:rPr>
                <w:noProof/>
                <w:webHidden/>
              </w:rPr>
              <w:t>15</w:t>
            </w:r>
            <w:r>
              <w:rPr>
                <w:noProof/>
                <w:webHidden/>
              </w:rPr>
              <w:fldChar w:fldCharType="end"/>
            </w:r>
          </w:hyperlink>
        </w:p>
        <w:p w14:paraId="3520EDEB" w14:textId="395526F2" w:rsidR="007E006C" w:rsidRDefault="007E006C">
          <w:pPr>
            <w:pStyle w:val="TOC1"/>
            <w:tabs>
              <w:tab w:val="left" w:pos="440"/>
              <w:tab w:val="right" w:leader="dot" w:pos="9016"/>
            </w:tabs>
            <w:rPr>
              <w:rFonts w:eastAsiaTheme="minorEastAsia"/>
              <w:noProof/>
              <w:lang w:eastAsia="en-GB"/>
            </w:rPr>
          </w:pPr>
          <w:hyperlink w:anchor="_Toc11685096" w:history="1">
            <w:r w:rsidRPr="005A249E">
              <w:rPr>
                <w:rStyle w:val="Hyperlink"/>
                <w:noProof/>
                <w:lang w:val="en-IE"/>
              </w:rPr>
              <w:t>4</w:t>
            </w:r>
            <w:r>
              <w:rPr>
                <w:rFonts w:eastAsiaTheme="minorEastAsia"/>
                <w:noProof/>
                <w:lang w:eastAsia="en-GB"/>
              </w:rPr>
              <w:tab/>
            </w:r>
            <w:r w:rsidRPr="005A249E">
              <w:rPr>
                <w:rStyle w:val="Hyperlink"/>
                <w:noProof/>
                <w:lang w:val="en-IE"/>
              </w:rPr>
              <w:t>Intermediated finance</w:t>
            </w:r>
            <w:r>
              <w:rPr>
                <w:noProof/>
                <w:webHidden/>
              </w:rPr>
              <w:tab/>
            </w:r>
            <w:r>
              <w:rPr>
                <w:noProof/>
                <w:webHidden/>
              </w:rPr>
              <w:fldChar w:fldCharType="begin"/>
            </w:r>
            <w:r>
              <w:rPr>
                <w:noProof/>
                <w:webHidden/>
              </w:rPr>
              <w:instrText xml:space="preserve"> PAGEREF _Toc11685096 \h </w:instrText>
            </w:r>
            <w:r>
              <w:rPr>
                <w:noProof/>
                <w:webHidden/>
              </w:rPr>
            </w:r>
            <w:r>
              <w:rPr>
                <w:noProof/>
                <w:webHidden/>
              </w:rPr>
              <w:fldChar w:fldCharType="separate"/>
            </w:r>
            <w:r>
              <w:rPr>
                <w:noProof/>
                <w:webHidden/>
              </w:rPr>
              <w:t>16</w:t>
            </w:r>
            <w:r>
              <w:rPr>
                <w:noProof/>
                <w:webHidden/>
              </w:rPr>
              <w:fldChar w:fldCharType="end"/>
            </w:r>
          </w:hyperlink>
        </w:p>
        <w:p w14:paraId="4B541D06" w14:textId="0A4E5965" w:rsidR="007E006C" w:rsidRDefault="007E006C">
          <w:pPr>
            <w:pStyle w:val="TOC1"/>
            <w:tabs>
              <w:tab w:val="left" w:pos="440"/>
              <w:tab w:val="right" w:leader="dot" w:pos="9016"/>
            </w:tabs>
            <w:rPr>
              <w:rFonts w:eastAsiaTheme="minorEastAsia"/>
              <w:noProof/>
              <w:lang w:eastAsia="en-GB"/>
            </w:rPr>
          </w:pPr>
          <w:hyperlink w:anchor="_Toc11685097" w:history="1">
            <w:r w:rsidRPr="005A249E">
              <w:rPr>
                <w:rStyle w:val="Hyperlink"/>
                <w:noProof/>
                <w:lang w:val="en-IE"/>
              </w:rPr>
              <w:t>5</w:t>
            </w:r>
            <w:r>
              <w:rPr>
                <w:rFonts w:eastAsiaTheme="minorEastAsia"/>
                <w:noProof/>
                <w:lang w:eastAsia="en-GB"/>
              </w:rPr>
              <w:tab/>
            </w:r>
            <w:r w:rsidRPr="005A249E">
              <w:rPr>
                <w:rStyle w:val="Hyperlink"/>
                <w:noProof/>
                <w:lang w:val="en-IE"/>
              </w:rPr>
              <w:t>Roles and responsibilities</w:t>
            </w:r>
            <w:r>
              <w:rPr>
                <w:noProof/>
                <w:webHidden/>
              </w:rPr>
              <w:tab/>
            </w:r>
            <w:r>
              <w:rPr>
                <w:noProof/>
                <w:webHidden/>
              </w:rPr>
              <w:fldChar w:fldCharType="begin"/>
            </w:r>
            <w:r>
              <w:rPr>
                <w:noProof/>
                <w:webHidden/>
              </w:rPr>
              <w:instrText xml:space="preserve"> PAGEREF _Toc11685097 \h </w:instrText>
            </w:r>
            <w:r>
              <w:rPr>
                <w:noProof/>
                <w:webHidden/>
              </w:rPr>
            </w:r>
            <w:r>
              <w:rPr>
                <w:noProof/>
                <w:webHidden/>
              </w:rPr>
              <w:fldChar w:fldCharType="separate"/>
            </w:r>
            <w:r>
              <w:rPr>
                <w:noProof/>
                <w:webHidden/>
              </w:rPr>
              <w:t>16</w:t>
            </w:r>
            <w:r>
              <w:rPr>
                <w:noProof/>
                <w:webHidden/>
              </w:rPr>
              <w:fldChar w:fldCharType="end"/>
            </w:r>
          </w:hyperlink>
        </w:p>
        <w:p w14:paraId="74EA420C" w14:textId="2059D6E9" w:rsidR="007E006C" w:rsidRDefault="007E006C">
          <w:pPr>
            <w:pStyle w:val="TOC2"/>
            <w:tabs>
              <w:tab w:val="left" w:pos="880"/>
              <w:tab w:val="right" w:leader="dot" w:pos="9016"/>
            </w:tabs>
            <w:rPr>
              <w:rFonts w:eastAsiaTheme="minorEastAsia"/>
              <w:noProof/>
              <w:lang w:eastAsia="en-GB"/>
            </w:rPr>
          </w:pPr>
          <w:hyperlink w:anchor="_Toc11685098" w:history="1">
            <w:r w:rsidRPr="005A249E">
              <w:rPr>
                <w:rStyle w:val="Hyperlink"/>
                <w:noProof/>
                <w:lang w:val="en-IE"/>
              </w:rPr>
              <w:t>5.1</w:t>
            </w:r>
            <w:r>
              <w:rPr>
                <w:rFonts w:eastAsiaTheme="minorEastAsia"/>
                <w:noProof/>
                <w:lang w:eastAsia="en-GB"/>
              </w:rPr>
              <w:tab/>
            </w:r>
            <w:r w:rsidRPr="005A249E">
              <w:rPr>
                <w:rStyle w:val="Hyperlink"/>
                <w:noProof/>
                <w:lang w:val="en-IE"/>
              </w:rPr>
              <w:t>Role of the project promoter</w:t>
            </w:r>
            <w:r>
              <w:rPr>
                <w:noProof/>
                <w:webHidden/>
              </w:rPr>
              <w:tab/>
            </w:r>
            <w:r>
              <w:rPr>
                <w:noProof/>
                <w:webHidden/>
              </w:rPr>
              <w:fldChar w:fldCharType="begin"/>
            </w:r>
            <w:r>
              <w:rPr>
                <w:noProof/>
                <w:webHidden/>
              </w:rPr>
              <w:instrText xml:space="preserve"> PAGEREF _Toc11685098 \h </w:instrText>
            </w:r>
            <w:r>
              <w:rPr>
                <w:noProof/>
                <w:webHidden/>
              </w:rPr>
            </w:r>
            <w:r>
              <w:rPr>
                <w:noProof/>
                <w:webHidden/>
              </w:rPr>
              <w:fldChar w:fldCharType="separate"/>
            </w:r>
            <w:r>
              <w:rPr>
                <w:noProof/>
                <w:webHidden/>
              </w:rPr>
              <w:t>16</w:t>
            </w:r>
            <w:r>
              <w:rPr>
                <w:noProof/>
                <w:webHidden/>
              </w:rPr>
              <w:fldChar w:fldCharType="end"/>
            </w:r>
          </w:hyperlink>
        </w:p>
        <w:p w14:paraId="59F4C284" w14:textId="0B545243" w:rsidR="007E006C" w:rsidRDefault="007E006C">
          <w:pPr>
            <w:pStyle w:val="TOC2"/>
            <w:tabs>
              <w:tab w:val="left" w:pos="880"/>
              <w:tab w:val="right" w:leader="dot" w:pos="9016"/>
            </w:tabs>
            <w:rPr>
              <w:rFonts w:eastAsiaTheme="minorEastAsia"/>
              <w:noProof/>
              <w:lang w:eastAsia="en-GB"/>
            </w:rPr>
          </w:pPr>
          <w:hyperlink w:anchor="_Toc11685099" w:history="1">
            <w:r w:rsidRPr="005A249E">
              <w:rPr>
                <w:rStyle w:val="Hyperlink"/>
                <w:noProof/>
                <w:lang w:val="en-IE"/>
              </w:rPr>
              <w:t>5.2</w:t>
            </w:r>
            <w:r>
              <w:rPr>
                <w:rFonts w:eastAsiaTheme="minorEastAsia"/>
                <w:noProof/>
                <w:lang w:eastAsia="en-GB"/>
              </w:rPr>
              <w:tab/>
            </w:r>
            <w:r w:rsidRPr="005A249E">
              <w:rPr>
                <w:rStyle w:val="Hyperlink"/>
                <w:noProof/>
                <w:lang w:val="en-IE"/>
              </w:rPr>
              <w:t>Role of the implementing partner/financing institution</w:t>
            </w:r>
            <w:r>
              <w:rPr>
                <w:noProof/>
                <w:webHidden/>
              </w:rPr>
              <w:tab/>
            </w:r>
            <w:r>
              <w:rPr>
                <w:noProof/>
                <w:webHidden/>
              </w:rPr>
              <w:fldChar w:fldCharType="begin"/>
            </w:r>
            <w:r>
              <w:rPr>
                <w:noProof/>
                <w:webHidden/>
              </w:rPr>
              <w:instrText xml:space="preserve"> PAGEREF _Toc11685099 \h </w:instrText>
            </w:r>
            <w:r>
              <w:rPr>
                <w:noProof/>
                <w:webHidden/>
              </w:rPr>
            </w:r>
            <w:r>
              <w:rPr>
                <w:noProof/>
                <w:webHidden/>
              </w:rPr>
              <w:fldChar w:fldCharType="separate"/>
            </w:r>
            <w:r>
              <w:rPr>
                <w:noProof/>
                <w:webHidden/>
              </w:rPr>
              <w:t>17</w:t>
            </w:r>
            <w:r>
              <w:rPr>
                <w:noProof/>
                <w:webHidden/>
              </w:rPr>
              <w:fldChar w:fldCharType="end"/>
            </w:r>
          </w:hyperlink>
        </w:p>
        <w:p w14:paraId="1DD71B0C" w14:textId="2DC8F1D5" w:rsidR="007E006C" w:rsidRDefault="007E006C">
          <w:pPr>
            <w:pStyle w:val="TOC2"/>
            <w:tabs>
              <w:tab w:val="left" w:pos="880"/>
              <w:tab w:val="right" w:leader="dot" w:pos="9016"/>
            </w:tabs>
            <w:rPr>
              <w:rFonts w:eastAsiaTheme="minorEastAsia"/>
              <w:noProof/>
              <w:lang w:eastAsia="en-GB"/>
            </w:rPr>
          </w:pPr>
          <w:hyperlink w:anchor="_Toc11685100" w:history="1">
            <w:r w:rsidRPr="005A249E">
              <w:rPr>
                <w:rStyle w:val="Hyperlink"/>
                <w:rFonts w:ascii="Times New Roman" w:hAnsi="Times New Roman" w:cs="Times New Roman"/>
                <w:noProof/>
              </w:rPr>
              <w:t>5.3</w:t>
            </w:r>
            <w:r>
              <w:rPr>
                <w:rFonts w:eastAsiaTheme="minorEastAsia"/>
                <w:noProof/>
                <w:lang w:eastAsia="en-GB"/>
              </w:rPr>
              <w:tab/>
            </w:r>
            <w:r w:rsidRPr="005A249E">
              <w:rPr>
                <w:rStyle w:val="Hyperlink"/>
                <w:noProof/>
                <w:lang w:val="en-IE"/>
              </w:rPr>
              <w:t>Role of the Investment Committee</w:t>
            </w:r>
            <w:r>
              <w:rPr>
                <w:noProof/>
                <w:webHidden/>
              </w:rPr>
              <w:tab/>
            </w:r>
            <w:r>
              <w:rPr>
                <w:noProof/>
                <w:webHidden/>
              </w:rPr>
              <w:fldChar w:fldCharType="begin"/>
            </w:r>
            <w:r>
              <w:rPr>
                <w:noProof/>
                <w:webHidden/>
              </w:rPr>
              <w:instrText xml:space="preserve"> PAGEREF _Toc11685100 \h </w:instrText>
            </w:r>
            <w:r>
              <w:rPr>
                <w:noProof/>
                <w:webHidden/>
              </w:rPr>
            </w:r>
            <w:r>
              <w:rPr>
                <w:noProof/>
                <w:webHidden/>
              </w:rPr>
              <w:fldChar w:fldCharType="separate"/>
            </w:r>
            <w:r>
              <w:rPr>
                <w:noProof/>
                <w:webHidden/>
              </w:rPr>
              <w:t>17</w:t>
            </w:r>
            <w:r>
              <w:rPr>
                <w:noProof/>
                <w:webHidden/>
              </w:rPr>
              <w:fldChar w:fldCharType="end"/>
            </w:r>
          </w:hyperlink>
        </w:p>
        <w:p w14:paraId="60354DB6" w14:textId="740431D5" w:rsidR="007E006C" w:rsidRDefault="007E006C">
          <w:pPr>
            <w:pStyle w:val="TOC2"/>
            <w:tabs>
              <w:tab w:val="left" w:pos="880"/>
              <w:tab w:val="right" w:leader="dot" w:pos="9016"/>
            </w:tabs>
            <w:rPr>
              <w:rFonts w:eastAsiaTheme="minorEastAsia"/>
              <w:noProof/>
              <w:lang w:eastAsia="en-GB"/>
            </w:rPr>
          </w:pPr>
          <w:hyperlink w:anchor="_Toc11685101" w:history="1">
            <w:r w:rsidRPr="005A249E">
              <w:rPr>
                <w:rStyle w:val="Hyperlink"/>
                <w:noProof/>
                <w:lang w:val="en-IE"/>
              </w:rPr>
              <w:t>5.4</w:t>
            </w:r>
            <w:r>
              <w:rPr>
                <w:rFonts w:eastAsiaTheme="minorEastAsia"/>
                <w:noProof/>
                <w:lang w:eastAsia="en-GB"/>
              </w:rPr>
              <w:tab/>
            </w:r>
            <w:r w:rsidRPr="005A249E">
              <w:rPr>
                <w:rStyle w:val="Hyperlink"/>
                <w:noProof/>
                <w:lang w:val="en-IE"/>
              </w:rPr>
              <w:t>Role of the Commission</w:t>
            </w:r>
            <w:r>
              <w:rPr>
                <w:noProof/>
                <w:webHidden/>
              </w:rPr>
              <w:tab/>
            </w:r>
            <w:r>
              <w:rPr>
                <w:noProof/>
                <w:webHidden/>
              </w:rPr>
              <w:fldChar w:fldCharType="begin"/>
            </w:r>
            <w:r>
              <w:rPr>
                <w:noProof/>
                <w:webHidden/>
              </w:rPr>
              <w:instrText xml:space="preserve"> PAGEREF _Toc11685101 \h </w:instrText>
            </w:r>
            <w:r>
              <w:rPr>
                <w:noProof/>
                <w:webHidden/>
              </w:rPr>
            </w:r>
            <w:r>
              <w:rPr>
                <w:noProof/>
                <w:webHidden/>
              </w:rPr>
              <w:fldChar w:fldCharType="separate"/>
            </w:r>
            <w:r>
              <w:rPr>
                <w:noProof/>
                <w:webHidden/>
              </w:rPr>
              <w:t>18</w:t>
            </w:r>
            <w:r>
              <w:rPr>
                <w:noProof/>
                <w:webHidden/>
              </w:rPr>
              <w:fldChar w:fldCharType="end"/>
            </w:r>
          </w:hyperlink>
        </w:p>
        <w:p w14:paraId="77F31B5A" w14:textId="362EB589" w:rsidR="007E006C" w:rsidRDefault="007E006C">
          <w:pPr>
            <w:pStyle w:val="TOC1"/>
            <w:tabs>
              <w:tab w:val="left" w:pos="440"/>
              <w:tab w:val="right" w:leader="dot" w:pos="9016"/>
            </w:tabs>
            <w:rPr>
              <w:rFonts w:eastAsiaTheme="minorEastAsia"/>
              <w:noProof/>
              <w:lang w:eastAsia="en-GB"/>
            </w:rPr>
          </w:pPr>
          <w:hyperlink w:anchor="_Toc11685102" w:history="1">
            <w:r w:rsidRPr="005A249E">
              <w:rPr>
                <w:rStyle w:val="Hyperlink"/>
                <w:noProof/>
                <w:lang w:val="en-IE"/>
              </w:rPr>
              <w:t>6</w:t>
            </w:r>
            <w:r>
              <w:rPr>
                <w:rFonts w:eastAsiaTheme="minorEastAsia"/>
                <w:noProof/>
                <w:lang w:eastAsia="en-GB"/>
              </w:rPr>
              <w:tab/>
            </w:r>
            <w:r w:rsidRPr="005A249E">
              <w:rPr>
                <w:rStyle w:val="Hyperlink"/>
                <w:noProof/>
                <w:lang w:val="en-IE"/>
              </w:rPr>
              <w:t>Annexes:</w:t>
            </w:r>
            <w:r>
              <w:rPr>
                <w:noProof/>
                <w:webHidden/>
              </w:rPr>
              <w:tab/>
            </w:r>
            <w:r>
              <w:rPr>
                <w:noProof/>
                <w:webHidden/>
              </w:rPr>
              <w:fldChar w:fldCharType="begin"/>
            </w:r>
            <w:r>
              <w:rPr>
                <w:noProof/>
                <w:webHidden/>
              </w:rPr>
              <w:instrText xml:space="preserve"> PAGEREF _Toc11685102 \h </w:instrText>
            </w:r>
            <w:r>
              <w:rPr>
                <w:noProof/>
                <w:webHidden/>
              </w:rPr>
            </w:r>
            <w:r>
              <w:rPr>
                <w:noProof/>
                <w:webHidden/>
              </w:rPr>
              <w:fldChar w:fldCharType="separate"/>
            </w:r>
            <w:r>
              <w:rPr>
                <w:noProof/>
                <w:webHidden/>
              </w:rPr>
              <w:t>18</w:t>
            </w:r>
            <w:r>
              <w:rPr>
                <w:noProof/>
                <w:webHidden/>
              </w:rPr>
              <w:fldChar w:fldCharType="end"/>
            </w:r>
          </w:hyperlink>
        </w:p>
        <w:p w14:paraId="446D3C8A" w14:textId="164AE143" w:rsidR="007E006C" w:rsidRDefault="007E006C">
          <w:pPr>
            <w:pStyle w:val="TOC2"/>
            <w:tabs>
              <w:tab w:val="left" w:pos="880"/>
              <w:tab w:val="right" w:leader="dot" w:pos="9016"/>
            </w:tabs>
            <w:rPr>
              <w:rFonts w:eastAsiaTheme="minorEastAsia"/>
              <w:noProof/>
              <w:lang w:eastAsia="en-GB"/>
            </w:rPr>
          </w:pPr>
          <w:hyperlink w:anchor="_Toc11685103" w:history="1">
            <w:r w:rsidRPr="005A249E">
              <w:rPr>
                <w:rStyle w:val="Hyperlink"/>
                <w:noProof/>
                <w:lang w:val="en-IE"/>
              </w:rPr>
              <w:t>6.1</w:t>
            </w:r>
            <w:r>
              <w:rPr>
                <w:rFonts w:eastAsiaTheme="minorEastAsia"/>
                <w:noProof/>
                <w:lang w:eastAsia="en-GB"/>
              </w:rPr>
              <w:tab/>
            </w:r>
            <w:r w:rsidRPr="005A249E">
              <w:rPr>
                <w:rStyle w:val="Hyperlink"/>
                <w:noProof/>
                <w:lang w:val="en-IE"/>
              </w:rPr>
              <w:t>List of relevant legal requirements which the projects/operations should comply with</w:t>
            </w:r>
            <w:r>
              <w:rPr>
                <w:noProof/>
                <w:webHidden/>
              </w:rPr>
              <w:tab/>
            </w:r>
            <w:r>
              <w:rPr>
                <w:noProof/>
                <w:webHidden/>
              </w:rPr>
              <w:fldChar w:fldCharType="begin"/>
            </w:r>
            <w:r>
              <w:rPr>
                <w:noProof/>
                <w:webHidden/>
              </w:rPr>
              <w:instrText xml:space="preserve"> PAGEREF _Toc11685103 \h </w:instrText>
            </w:r>
            <w:r>
              <w:rPr>
                <w:noProof/>
                <w:webHidden/>
              </w:rPr>
            </w:r>
            <w:r>
              <w:rPr>
                <w:noProof/>
                <w:webHidden/>
              </w:rPr>
              <w:fldChar w:fldCharType="separate"/>
            </w:r>
            <w:r>
              <w:rPr>
                <w:noProof/>
                <w:webHidden/>
              </w:rPr>
              <w:t>18</w:t>
            </w:r>
            <w:r>
              <w:rPr>
                <w:noProof/>
                <w:webHidden/>
              </w:rPr>
              <w:fldChar w:fldCharType="end"/>
            </w:r>
          </w:hyperlink>
        </w:p>
        <w:p w14:paraId="2DB842E4" w14:textId="01B74AE6" w:rsidR="007E006C" w:rsidRDefault="007E006C">
          <w:pPr>
            <w:pStyle w:val="TOC2"/>
            <w:tabs>
              <w:tab w:val="left" w:pos="880"/>
              <w:tab w:val="right" w:leader="dot" w:pos="9016"/>
            </w:tabs>
            <w:rPr>
              <w:rFonts w:eastAsiaTheme="minorEastAsia"/>
              <w:noProof/>
              <w:lang w:eastAsia="en-GB"/>
            </w:rPr>
          </w:pPr>
          <w:hyperlink w:anchor="_Toc11685104" w:history="1">
            <w:r w:rsidRPr="005A249E">
              <w:rPr>
                <w:rStyle w:val="Hyperlink"/>
                <w:noProof/>
                <w:lang w:val="en-IE"/>
              </w:rPr>
              <w:t>6.2</w:t>
            </w:r>
            <w:r>
              <w:rPr>
                <w:rFonts w:eastAsiaTheme="minorEastAsia"/>
                <w:noProof/>
                <w:lang w:eastAsia="en-GB"/>
              </w:rPr>
              <w:tab/>
            </w:r>
            <w:r w:rsidRPr="005A249E">
              <w:rPr>
                <w:rStyle w:val="Hyperlink"/>
                <w:noProof/>
                <w:lang w:val="en-IE"/>
              </w:rPr>
              <w:t>Template for the summary to be presented to COM and the IC</w:t>
            </w:r>
            <w:r>
              <w:rPr>
                <w:noProof/>
                <w:webHidden/>
              </w:rPr>
              <w:tab/>
            </w:r>
            <w:r>
              <w:rPr>
                <w:noProof/>
                <w:webHidden/>
              </w:rPr>
              <w:fldChar w:fldCharType="begin"/>
            </w:r>
            <w:r>
              <w:rPr>
                <w:noProof/>
                <w:webHidden/>
              </w:rPr>
              <w:instrText xml:space="preserve"> PAGEREF _Toc11685104 \h </w:instrText>
            </w:r>
            <w:r>
              <w:rPr>
                <w:noProof/>
                <w:webHidden/>
              </w:rPr>
            </w:r>
            <w:r>
              <w:rPr>
                <w:noProof/>
                <w:webHidden/>
              </w:rPr>
              <w:fldChar w:fldCharType="separate"/>
            </w:r>
            <w:r>
              <w:rPr>
                <w:noProof/>
                <w:webHidden/>
              </w:rPr>
              <w:t>18</w:t>
            </w:r>
            <w:r>
              <w:rPr>
                <w:noProof/>
                <w:webHidden/>
              </w:rPr>
              <w:fldChar w:fldCharType="end"/>
            </w:r>
          </w:hyperlink>
        </w:p>
        <w:p w14:paraId="10EAE69E" w14:textId="2D99A9A0" w:rsidR="007E006C" w:rsidRDefault="007E006C">
          <w:pPr>
            <w:pStyle w:val="TOC2"/>
            <w:tabs>
              <w:tab w:val="left" w:pos="880"/>
              <w:tab w:val="right" w:leader="dot" w:pos="9016"/>
            </w:tabs>
            <w:rPr>
              <w:rFonts w:eastAsiaTheme="minorEastAsia"/>
              <w:noProof/>
              <w:lang w:eastAsia="en-GB"/>
            </w:rPr>
          </w:pPr>
          <w:hyperlink w:anchor="_Toc11685105" w:history="1">
            <w:r w:rsidRPr="005A249E">
              <w:rPr>
                <w:rStyle w:val="Hyperlink"/>
                <w:noProof/>
                <w:lang w:val="en-IE"/>
              </w:rPr>
              <w:t>6.3</w:t>
            </w:r>
            <w:r>
              <w:rPr>
                <w:rFonts w:eastAsiaTheme="minorEastAsia"/>
                <w:noProof/>
                <w:lang w:eastAsia="en-GB"/>
              </w:rPr>
              <w:tab/>
            </w:r>
            <w:r w:rsidRPr="005A249E">
              <w:rPr>
                <w:rStyle w:val="Hyperlink"/>
                <w:noProof/>
                <w:lang w:val="en-IE"/>
              </w:rPr>
              <w:t>Guidance on the Climate Proofing of Infrastructure Projects in the period 2021-2027</w:t>
            </w:r>
            <w:r>
              <w:rPr>
                <w:noProof/>
                <w:webHidden/>
              </w:rPr>
              <w:tab/>
            </w:r>
            <w:r>
              <w:rPr>
                <w:noProof/>
                <w:webHidden/>
              </w:rPr>
              <w:fldChar w:fldCharType="begin"/>
            </w:r>
            <w:r>
              <w:rPr>
                <w:noProof/>
                <w:webHidden/>
              </w:rPr>
              <w:instrText xml:space="preserve"> PAGEREF _Toc11685105 \h </w:instrText>
            </w:r>
            <w:r>
              <w:rPr>
                <w:noProof/>
                <w:webHidden/>
              </w:rPr>
            </w:r>
            <w:r>
              <w:rPr>
                <w:noProof/>
                <w:webHidden/>
              </w:rPr>
              <w:fldChar w:fldCharType="separate"/>
            </w:r>
            <w:r>
              <w:rPr>
                <w:noProof/>
                <w:webHidden/>
              </w:rPr>
              <w:t>18</w:t>
            </w:r>
            <w:r>
              <w:rPr>
                <w:noProof/>
                <w:webHidden/>
              </w:rPr>
              <w:fldChar w:fldCharType="end"/>
            </w:r>
          </w:hyperlink>
        </w:p>
        <w:p w14:paraId="1E9E014F" w14:textId="1EE1A736" w:rsidR="007E006C" w:rsidRDefault="007E006C">
          <w:pPr>
            <w:pStyle w:val="TOC2"/>
            <w:tabs>
              <w:tab w:val="left" w:pos="880"/>
              <w:tab w:val="right" w:leader="dot" w:pos="9016"/>
            </w:tabs>
            <w:rPr>
              <w:rFonts w:eastAsiaTheme="minorEastAsia"/>
              <w:noProof/>
              <w:lang w:eastAsia="en-GB"/>
            </w:rPr>
          </w:pPr>
          <w:hyperlink w:anchor="_Toc11685106" w:history="1">
            <w:r w:rsidRPr="005A249E">
              <w:rPr>
                <w:rStyle w:val="Hyperlink"/>
                <w:noProof/>
                <w:lang w:val="en-IE"/>
              </w:rPr>
              <w:t>6.4</w:t>
            </w:r>
            <w:r>
              <w:rPr>
                <w:rFonts w:eastAsiaTheme="minorEastAsia"/>
                <w:noProof/>
                <w:lang w:eastAsia="en-GB"/>
              </w:rPr>
              <w:tab/>
            </w:r>
            <w:r w:rsidRPr="005A249E">
              <w:rPr>
                <w:rStyle w:val="Hyperlink"/>
                <w:noProof/>
                <w:lang w:val="en-IE"/>
              </w:rPr>
              <w:t>Glossary of terms used</w:t>
            </w:r>
            <w:r>
              <w:rPr>
                <w:noProof/>
                <w:webHidden/>
              </w:rPr>
              <w:tab/>
            </w:r>
            <w:r>
              <w:rPr>
                <w:noProof/>
                <w:webHidden/>
              </w:rPr>
              <w:fldChar w:fldCharType="begin"/>
            </w:r>
            <w:r>
              <w:rPr>
                <w:noProof/>
                <w:webHidden/>
              </w:rPr>
              <w:instrText xml:space="preserve"> PAGEREF _Toc11685106 \h </w:instrText>
            </w:r>
            <w:r>
              <w:rPr>
                <w:noProof/>
                <w:webHidden/>
              </w:rPr>
            </w:r>
            <w:r>
              <w:rPr>
                <w:noProof/>
                <w:webHidden/>
              </w:rPr>
              <w:fldChar w:fldCharType="separate"/>
            </w:r>
            <w:r>
              <w:rPr>
                <w:noProof/>
                <w:webHidden/>
              </w:rPr>
              <w:t>18</w:t>
            </w:r>
            <w:r>
              <w:rPr>
                <w:noProof/>
                <w:webHidden/>
              </w:rPr>
              <w:fldChar w:fldCharType="end"/>
            </w:r>
          </w:hyperlink>
        </w:p>
        <w:p w14:paraId="2EA4F93C" w14:textId="1761F31C" w:rsidR="007E006C" w:rsidRDefault="007E006C">
          <w:pPr>
            <w:pStyle w:val="TOC2"/>
            <w:tabs>
              <w:tab w:val="left" w:pos="880"/>
              <w:tab w:val="right" w:leader="dot" w:pos="9016"/>
            </w:tabs>
            <w:rPr>
              <w:rFonts w:eastAsiaTheme="minorEastAsia"/>
              <w:noProof/>
              <w:lang w:eastAsia="en-GB"/>
            </w:rPr>
          </w:pPr>
          <w:hyperlink w:anchor="_Toc11685107" w:history="1">
            <w:r w:rsidRPr="005A249E">
              <w:rPr>
                <w:rStyle w:val="Hyperlink"/>
                <w:noProof/>
              </w:rPr>
              <w:t>6.5</w:t>
            </w:r>
            <w:r>
              <w:rPr>
                <w:rFonts w:eastAsiaTheme="minorEastAsia"/>
                <w:noProof/>
                <w:lang w:eastAsia="en-GB"/>
              </w:rPr>
              <w:tab/>
            </w:r>
            <w:r w:rsidRPr="005A249E">
              <w:rPr>
                <w:rStyle w:val="Hyperlink"/>
                <w:noProof/>
                <w:lang w:val="en-IE"/>
              </w:rPr>
              <w:t>Case studies of sustainability proofing</w:t>
            </w:r>
            <w:r>
              <w:rPr>
                <w:noProof/>
                <w:webHidden/>
              </w:rPr>
              <w:tab/>
            </w:r>
            <w:r>
              <w:rPr>
                <w:noProof/>
                <w:webHidden/>
              </w:rPr>
              <w:fldChar w:fldCharType="begin"/>
            </w:r>
            <w:r>
              <w:rPr>
                <w:noProof/>
                <w:webHidden/>
              </w:rPr>
              <w:instrText xml:space="preserve"> PAGEREF _Toc11685107 \h </w:instrText>
            </w:r>
            <w:r>
              <w:rPr>
                <w:noProof/>
                <w:webHidden/>
              </w:rPr>
            </w:r>
            <w:r>
              <w:rPr>
                <w:noProof/>
                <w:webHidden/>
              </w:rPr>
              <w:fldChar w:fldCharType="separate"/>
            </w:r>
            <w:r>
              <w:rPr>
                <w:noProof/>
                <w:webHidden/>
              </w:rPr>
              <w:t>18</w:t>
            </w:r>
            <w:r>
              <w:rPr>
                <w:noProof/>
                <w:webHidden/>
              </w:rPr>
              <w:fldChar w:fldCharType="end"/>
            </w:r>
          </w:hyperlink>
        </w:p>
        <w:p w14:paraId="09FA3BDB" w14:textId="10E1F273" w:rsidR="007E006C" w:rsidRDefault="007E006C">
          <w:pPr>
            <w:pStyle w:val="TOC2"/>
            <w:tabs>
              <w:tab w:val="left" w:pos="880"/>
              <w:tab w:val="right" w:leader="dot" w:pos="9016"/>
            </w:tabs>
            <w:rPr>
              <w:rFonts w:eastAsiaTheme="minorEastAsia"/>
              <w:noProof/>
              <w:lang w:eastAsia="en-GB"/>
            </w:rPr>
          </w:pPr>
          <w:hyperlink w:anchor="_Toc11685108" w:history="1">
            <w:r w:rsidRPr="005A249E">
              <w:rPr>
                <w:rStyle w:val="Hyperlink"/>
                <w:noProof/>
                <w:lang w:val="en-IE"/>
              </w:rPr>
              <w:t>6.6</w:t>
            </w:r>
            <w:r>
              <w:rPr>
                <w:rFonts w:eastAsiaTheme="minorEastAsia"/>
                <w:noProof/>
                <w:lang w:eastAsia="en-GB"/>
              </w:rPr>
              <w:tab/>
            </w:r>
            <w:r w:rsidRPr="005A249E">
              <w:rPr>
                <w:rStyle w:val="Hyperlink"/>
                <w:noProof/>
                <w:lang w:val="en-IE"/>
              </w:rPr>
              <w:t>More annexes to be determined at a later stage</w:t>
            </w:r>
            <w:r>
              <w:rPr>
                <w:noProof/>
                <w:webHidden/>
              </w:rPr>
              <w:tab/>
            </w:r>
            <w:r>
              <w:rPr>
                <w:noProof/>
                <w:webHidden/>
              </w:rPr>
              <w:fldChar w:fldCharType="begin"/>
            </w:r>
            <w:r>
              <w:rPr>
                <w:noProof/>
                <w:webHidden/>
              </w:rPr>
              <w:instrText xml:space="preserve"> PAGEREF _Toc11685108 \h </w:instrText>
            </w:r>
            <w:r>
              <w:rPr>
                <w:noProof/>
                <w:webHidden/>
              </w:rPr>
            </w:r>
            <w:r>
              <w:rPr>
                <w:noProof/>
                <w:webHidden/>
              </w:rPr>
              <w:fldChar w:fldCharType="separate"/>
            </w:r>
            <w:r>
              <w:rPr>
                <w:noProof/>
                <w:webHidden/>
              </w:rPr>
              <w:t>18</w:t>
            </w:r>
            <w:r>
              <w:rPr>
                <w:noProof/>
                <w:webHidden/>
              </w:rPr>
              <w:fldChar w:fldCharType="end"/>
            </w:r>
          </w:hyperlink>
        </w:p>
        <w:p w14:paraId="0785D1FD" w14:textId="6CA5A526" w:rsidR="00FE1D40" w:rsidRDefault="00EC702C">
          <w:pPr>
            <w:rPr>
              <w:b/>
              <w:bCs/>
              <w:noProof/>
            </w:rPr>
          </w:pPr>
          <w:r>
            <w:rPr>
              <w:b/>
              <w:bCs/>
              <w:noProof/>
            </w:rPr>
            <w:fldChar w:fldCharType="end"/>
          </w:r>
        </w:p>
      </w:sdtContent>
    </w:sdt>
    <w:p w14:paraId="0650505D" w14:textId="77777777" w:rsidR="003F3138" w:rsidRDefault="003F3138">
      <w:pPr>
        <w:rPr>
          <w:rFonts w:asciiTheme="majorHAnsi" w:eastAsiaTheme="majorEastAsia" w:hAnsiTheme="majorHAnsi" w:cstheme="majorBidi"/>
          <w:color w:val="365F91" w:themeColor="accent1" w:themeShade="BF"/>
          <w:sz w:val="32"/>
          <w:szCs w:val="32"/>
          <w:lang w:val="en-IE"/>
        </w:rPr>
      </w:pPr>
    </w:p>
    <w:p w14:paraId="6649DED3" w14:textId="77777777" w:rsidR="003F3138" w:rsidRDefault="003F3138">
      <w:pPr>
        <w:rPr>
          <w:rFonts w:asciiTheme="majorHAnsi" w:eastAsiaTheme="majorEastAsia" w:hAnsiTheme="majorHAnsi" w:cstheme="majorBidi"/>
          <w:color w:val="365F91" w:themeColor="accent1" w:themeShade="BF"/>
          <w:sz w:val="32"/>
          <w:szCs w:val="32"/>
          <w:lang w:val="en-IE"/>
        </w:rPr>
      </w:pPr>
    </w:p>
    <w:p w14:paraId="045CC160" w14:textId="77777777" w:rsidR="003F3138" w:rsidRDefault="003F3138">
      <w:pPr>
        <w:rPr>
          <w:rFonts w:asciiTheme="majorHAnsi" w:eastAsiaTheme="majorEastAsia" w:hAnsiTheme="majorHAnsi" w:cstheme="majorBidi"/>
          <w:color w:val="365F91" w:themeColor="accent1" w:themeShade="BF"/>
          <w:sz w:val="32"/>
          <w:szCs w:val="32"/>
          <w:lang w:val="en-IE"/>
        </w:rPr>
      </w:pPr>
    </w:p>
    <w:p w14:paraId="796EE205" w14:textId="77777777" w:rsidR="003F3138" w:rsidRDefault="003F3138">
      <w:pPr>
        <w:rPr>
          <w:rFonts w:asciiTheme="majorHAnsi" w:eastAsiaTheme="majorEastAsia" w:hAnsiTheme="majorHAnsi" w:cstheme="majorBidi"/>
          <w:color w:val="365F91" w:themeColor="accent1" w:themeShade="BF"/>
          <w:sz w:val="32"/>
          <w:szCs w:val="32"/>
          <w:lang w:val="en-IE"/>
        </w:rPr>
      </w:pPr>
    </w:p>
    <w:p w14:paraId="38357C07" w14:textId="77777777" w:rsidR="003F3138" w:rsidRDefault="003F3138">
      <w:pPr>
        <w:rPr>
          <w:rFonts w:asciiTheme="majorHAnsi" w:eastAsiaTheme="majorEastAsia" w:hAnsiTheme="majorHAnsi" w:cstheme="majorBidi"/>
          <w:color w:val="365F91" w:themeColor="accent1" w:themeShade="BF"/>
          <w:sz w:val="32"/>
          <w:szCs w:val="32"/>
          <w:lang w:val="en-IE"/>
        </w:rPr>
      </w:pPr>
    </w:p>
    <w:p w14:paraId="64936624" w14:textId="77777777" w:rsidR="003F3138" w:rsidRDefault="003F3138">
      <w:pPr>
        <w:rPr>
          <w:rFonts w:asciiTheme="majorHAnsi" w:eastAsiaTheme="majorEastAsia" w:hAnsiTheme="majorHAnsi" w:cstheme="majorBidi"/>
          <w:color w:val="365F91" w:themeColor="accent1" w:themeShade="BF"/>
          <w:sz w:val="32"/>
          <w:szCs w:val="32"/>
          <w:lang w:val="en-IE"/>
        </w:rPr>
      </w:pPr>
    </w:p>
    <w:p w14:paraId="443A8C78" w14:textId="77777777" w:rsidR="003F3138" w:rsidRDefault="003F3138">
      <w:pPr>
        <w:rPr>
          <w:rFonts w:asciiTheme="majorHAnsi" w:eastAsiaTheme="majorEastAsia" w:hAnsiTheme="majorHAnsi" w:cstheme="majorBidi"/>
          <w:color w:val="365F91" w:themeColor="accent1" w:themeShade="BF"/>
          <w:sz w:val="32"/>
          <w:szCs w:val="32"/>
          <w:lang w:val="en-IE"/>
        </w:rPr>
      </w:pPr>
    </w:p>
    <w:p w14:paraId="6CEF3A59" w14:textId="77777777" w:rsidR="003F3138" w:rsidRDefault="003F3138">
      <w:pPr>
        <w:rPr>
          <w:rFonts w:asciiTheme="majorHAnsi" w:eastAsiaTheme="majorEastAsia" w:hAnsiTheme="majorHAnsi" w:cstheme="majorBidi"/>
          <w:color w:val="365F91" w:themeColor="accent1" w:themeShade="BF"/>
          <w:sz w:val="32"/>
          <w:szCs w:val="32"/>
          <w:lang w:val="en-IE"/>
        </w:rPr>
      </w:pPr>
    </w:p>
    <w:p w14:paraId="79412893" w14:textId="77777777" w:rsidR="003F3138" w:rsidRDefault="003F3138">
      <w:pPr>
        <w:rPr>
          <w:rFonts w:asciiTheme="majorHAnsi" w:eastAsiaTheme="majorEastAsia" w:hAnsiTheme="majorHAnsi" w:cstheme="majorBidi"/>
          <w:color w:val="365F91" w:themeColor="accent1" w:themeShade="BF"/>
          <w:sz w:val="32"/>
          <w:szCs w:val="32"/>
          <w:lang w:val="en-IE"/>
        </w:rPr>
      </w:pPr>
    </w:p>
    <w:p w14:paraId="3CF057AA" w14:textId="77777777" w:rsidR="003F3138" w:rsidRDefault="003F3138">
      <w:pPr>
        <w:rPr>
          <w:rFonts w:asciiTheme="majorHAnsi" w:eastAsiaTheme="majorEastAsia" w:hAnsiTheme="majorHAnsi" w:cstheme="majorBidi"/>
          <w:color w:val="365F91" w:themeColor="accent1" w:themeShade="BF"/>
          <w:sz w:val="32"/>
          <w:szCs w:val="32"/>
          <w:lang w:val="en-IE"/>
        </w:rPr>
      </w:pPr>
    </w:p>
    <w:p w14:paraId="6A1A6C71" w14:textId="77777777" w:rsidR="003F3138" w:rsidRDefault="003F3138">
      <w:pPr>
        <w:rPr>
          <w:rFonts w:asciiTheme="majorHAnsi" w:eastAsiaTheme="majorEastAsia" w:hAnsiTheme="majorHAnsi" w:cstheme="majorBidi"/>
          <w:color w:val="365F91" w:themeColor="accent1" w:themeShade="BF"/>
          <w:sz w:val="32"/>
          <w:szCs w:val="32"/>
          <w:lang w:val="en-IE"/>
        </w:rPr>
      </w:pPr>
    </w:p>
    <w:p w14:paraId="4CA6CF82" w14:textId="77777777" w:rsidR="003F3138" w:rsidRDefault="003F3138">
      <w:pPr>
        <w:rPr>
          <w:rFonts w:asciiTheme="majorHAnsi" w:eastAsiaTheme="majorEastAsia" w:hAnsiTheme="majorHAnsi" w:cstheme="majorBidi"/>
          <w:color w:val="365F91" w:themeColor="accent1" w:themeShade="BF"/>
          <w:sz w:val="32"/>
          <w:szCs w:val="32"/>
          <w:lang w:val="en-IE"/>
        </w:rPr>
      </w:pPr>
    </w:p>
    <w:p w14:paraId="0D0E5208" w14:textId="77777777" w:rsidR="003F3138" w:rsidRDefault="003F3138">
      <w:pPr>
        <w:rPr>
          <w:rFonts w:asciiTheme="majorHAnsi" w:eastAsiaTheme="majorEastAsia" w:hAnsiTheme="majorHAnsi" w:cstheme="majorBidi"/>
          <w:color w:val="365F91" w:themeColor="accent1" w:themeShade="BF"/>
          <w:sz w:val="32"/>
          <w:szCs w:val="32"/>
          <w:lang w:val="en-IE"/>
        </w:rPr>
      </w:pPr>
    </w:p>
    <w:p w14:paraId="213E2EE0" w14:textId="77777777" w:rsidR="003F3138" w:rsidRDefault="003F3138">
      <w:pPr>
        <w:rPr>
          <w:rFonts w:asciiTheme="majorHAnsi" w:eastAsiaTheme="majorEastAsia" w:hAnsiTheme="majorHAnsi" w:cstheme="majorBidi"/>
          <w:color w:val="365F91" w:themeColor="accent1" w:themeShade="BF"/>
          <w:sz w:val="32"/>
          <w:szCs w:val="32"/>
          <w:lang w:val="en-IE"/>
        </w:rPr>
      </w:pPr>
    </w:p>
    <w:p w14:paraId="49CADF10" w14:textId="77777777" w:rsidR="003F3138" w:rsidRDefault="003F3138">
      <w:pPr>
        <w:rPr>
          <w:rFonts w:asciiTheme="majorHAnsi" w:eastAsiaTheme="majorEastAsia" w:hAnsiTheme="majorHAnsi" w:cstheme="majorBidi"/>
          <w:color w:val="365F91" w:themeColor="accent1" w:themeShade="BF"/>
          <w:sz w:val="32"/>
          <w:szCs w:val="32"/>
          <w:lang w:val="en-IE"/>
        </w:rPr>
      </w:pPr>
    </w:p>
    <w:p w14:paraId="0EC76E55" w14:textId="2C86C89C" w:rsidR="00EC702C" w:rsidRDefault="00FE1D40">
      <w:pPr>
        <w:rPr>
          <w:rFonts w:asciiTheme="majorHAnsi" w:eastAsiaTheme="majorEastAsia" w:hAnsiTheme="majorHAnsi" w:cstheme="majorBidi"/>
          <w:color w:val="365F91" w:themeColor="accent1" w:themeShade="BF"/>
          <w:sz w:val="32"/>
          <w:szCs w:val="32"/>
          <w:lang w:val="en-IE"/>
        </w:rPr>
      </w:pPr>
      <w:r w:rsidRPr="00FE1D40">
        <w:rPr>
          <w:rFonts w:asciiTheme="majorHAnsi" w:eastAsiaTheme="majorEastAsia" w:hAnsiTheme="majorHAnsi" w:cstheme="majorBidi"/>
          <w:color w:val="365F91" w:themeColor="accent1" w:themeShade="BF"/>
          <w:sz w:val="32"/>
          <w:szCs w:val="32"/>
          <w:lang w:val="en-IE"/>
        </w:rPr>
        <w:lastRenderedPageBreak/>
        <w:t>Co</w:t>
      </w:r>
      <w:r w:rsidR="005B0070">
        <w:rPr>
          <w:rFonts w:asciiTheme="majorHAnsi" w:eastAsiaTheme="majorEastAsia" w:hAnsiTheme="majorHAnsi" w:cstheme="majorBidi"/>
          <w:color w:val="365F91" w:themeColor="accent1" w:themeShade="BF"/>
          <w:sz w:val="32"/>
          <w:szCs w:val="32"/>
          <w:lang w:val="en-IE"/>
        </w:rPr>
        <w:t>ver note</w:t>
      </w:r>
    </w:p>
    <w:p w14:paraId="2B4909F0" w14:textId="33F2C975" w:rsidR="00140843" w:rsidRDefault="005B0070" w:rsidP="00302EC3">
      <w:pPr>
        <w:spacing w:line="240" w:lineRule="auto"/>
        <w:jc w:val="both"/>
        <w:rPr>
          <w:i/>
          <w:lang w:val="en-IE"/>
        </w:rPr>
      </w:pPr>
      <w:r w:rsidRPr="008600DD">
        <w:rPr>
          <w:i/>
          <w:lang w:val="en-IE"/>
        </w:rPr>
        <w:t xml:space="preserve">This draft document </w:t>
      </w:r>
      <w:r w:rsidR="00485851" w:rsidRPr="008600DD">
        <w:rPr>
          <w:i/>
          <w:lang w:val="en-IE"/>
        </w:rPr>
        <w:t xml:space="preserve">represents </w:t>
      </w:r>
      <w:r w:rsidR="00575778">
        <w:rPr>
          <w:i/>
          <w:lang w:val="en-IE"/>
        </w:rPr>
        <w:t>a preliminary proposal for an</w:t>
      </w:r>
      <w:r w:rsidR="00485851" w:rsidRPr="008600DD">
        <w:rPr>
          <w:i/>
          <w:lang w:val="en-IE"/>
        </w:rPr>
        <w:t xml:space="preserve"> </w:t>
      </w:r>
      <w:r w:rsidRPr="008600DD">
        <w:rPr>
          <w:i/>
          <w:lang w:val="en-IE"/>
        </w:rPr>
        <w:t>annotated table of contents f</w:t>
      </w:r>
      <w:r w:rsidR="00A45E5F" w:rsidRPr="008600DD">
        <w:rPr>
          <w:i/>
          <w:lang w:val="en-IE"/>
        </w:rPr>
        <w:t>o</w:t>
      </w:r>
      <w:r w:rsidRPr="008600DD">
        <w:rPr>
          <w:i/>
          <w:lang w:val="en-IE"/>
        </w:rPr>
        <w:t xml:space="preserve">r the guidance </w:t>
      </w:r>
      <w:r w:rsidR="00A45E5F" w:rsidRPr="008600DD">
        <w:rPr>
          <w:i/>
          <w:lang w:val="en-IE"/>
        </w:rPr>
        <w:t xml:space="preserve">on sustainability proofing to </w:t>
      </w:r>
      <w:proofErr w:type="gramStart"/>
      <w:r w:rsidR="00A45E5F" w:rsidRPr="008600DD">
        <w:rPr>
          <w:i/>
          <w:lang w:val="en-IE"/>
        </w:rPr>
        <w:t>be developed</w:t>
      </w:r>
      <w:proofErr w:type="gramEnd"/>
      <w:r w:rsidR="00A45E5F" w:rsidRPr="008600DD">
        <w:rPr>
          <w:i/>
          <w:lang w:val="en-IE"/>
        </w:rPr>
        <w:t xml:space="preserve"> by the Commission in cooperation with implementing partners. </w:t>
      </w:r>
      <w:r w:rsidR="00140843" w:rsidRPr="00140843">
        <w:rPr>
          <w:i/>
          <w:lang w:val="en-IE"/>
        </w:rPr>
        <w:t xml:space="preserve">It </w:t>
      </w:r>
      <w:proofErr w:type="gramStart"/>
      <w:r w:rsidR="00140843" w:rsidRPr="00140843">
        <w:rPr>
          <w:i/>
          <w:lang w:val="en-IE"/>
        </w:rPr>
        <w:t>is based</w:t>
      </w:r>
      <w:proofErr w:type="gramEnd"/>
      <w:r w:rsidR="00140843" w:rsidRPr="00140843">
        <w:rPr>
          <w:i/>
          <w:lang w:val="en-IE"/>
        </w:rPr>
        <w:t xml:space="preserve"> on the requirements included in the text of the </w:t>
      </w:r>
      <w:proofErr w:type="spellStart"/>
      <w:r w:rsidR="00140843" w:rsidRPr="00140843">
        <w:rPr>
          <w:i/>
          <w:lang w:val="en-IE"/>
        </w:rPr>
        <w:t>InvestEU</w:t>
      </w:r>
      <w:proofErr w:type="spellEnd"/>
      <w:r w:rsidR="00140843" w:rsidRPr="00140843">
        <w:rPr>
          <w:i/>
          <w:lang w:val="en-IE"/>
        </w:rPr>
        <w:t xml:space="preserve"> Regulation as resulting from the provisional and partial agreement by European Parliament and Council of April 2019.</w:t>
      </w:r>
    </w:p>
    <w:p w14:paraId="294CFDF7" w14:textId="77777777" w:rsidR="00F20642" w:rsidRPr="008600DD" w:rsidRDefault="00F20642" w:rsidP="00F20642">
      <w:pPr>
        <w:spacing w:line="240" w:lineRule="auto"/>
        <w:jc w:val="both"/>
        <w:rPr>
          <w:rFonts w:cstheme="minorHAnsi"/>
          <w:i/>
        </w:rPr>
      </w:pPr>
      <w:r>
        <w:rPr>
          <w:rFonts w:cstheme="minorHAnsi"/>
          <w:i/>
        </w:rPr>
        <w:t xml:space="preserve">For the purpose of this document, sustainability refers to the three dimensions as foreseen in the </w:t>
      </w:r>
      <w:proofErr w:type="spellStart"/>
      <w:r>
        <w:rPr>
          <w:rFonts w:cstheme="minorHAnsi"/>
          <w:i/>
        </w:rPr>
        <w:t>InvestEU</w:t>
      </w:r>
      <w:proofErr w:type="spellEnd"/>
      <w:r>
        <w:rPr>
          <w:rFonts w:cstheme="minorHAnsi"/>
          <w:i/>
        </w:rPr>
        <w:t xml:space="preserve"> Regulation: climate, environment and social.</w:t>
      </w:r>
    </w:p>
    <w:p w14:paraId="3514E44B" w14:textId="18CEBB83" w:rsidR="00CE7019" w:rsidRPr="008600DD" w:rsidRDefault="00CE7019" w:rsidP="00302EC3">
      <w:pPr>
        <w:spacing w:line="240" w:lineRule="auto"/>
        <w:jc w:val="both"/>
        <w:rPr>
          <w:i/>
          <w:lang w:val="en-IE"/>
        </w:rPr>
      </w:pPr>
      <w:r w:rsidRPr="008600DD">
        <w:rPr>
          <w:i/>
          <w:lang w:val="en-IE"/>
        </w:rPr>
        <w:t xml:space="preserve">Sustainability proofing is a domain in course of developing, with some areas more advanced than </w:t>
      </w:r>
      <w:proofErr w:type="gramStart"/>
      <w:r w:rsidRPr="008600DD">
        <w:rPr>
          <w:i/>
          <w:lang w:val="en-IE"/>
        </w:rPr>
        <w:t>others</w:t>
      </w:r>
      <w:proofErr w:type="gramEnd"/>
      <w:r w:rsidRPr="008600DD">
        <w:rPr>
          <w:i/>
          <w:lang w:val="en-IE"/>
        </w:rPr>
        <w:t>. Therefore, t</w:t>
      </w:r>
      <w:r w:rsidR="00A45E5F" w:rsidRPr="008600DD">
        <w:rPr>
          <w:i/>
          <w:lang w:val="en-IE"/>
        </w:rPr>
        <w:t xml:space="preserve">his guidance </w:t>
      </w:r>
      <w:proofErr w:type="gramStart"/>
      <w:r w:rsidR="00A45E5F" w:rsidRPr="008600DD">
        <w:rPr>
          <w:i/>
          <w:lang w:val="en-IE"/>
        </w:rPr>
        <w:t>should be considered</w:t>
      </w:r>
      <w:proofErr w:type="gramEnd"/>
      <w:r w:rsidR="00A45E5F" w:rsidRPr="008600DD">
        <w:rPr>
          <w:i/>
          <w:lang w:val="en-IE"/>
        </w:rPr>
        <w:t xml:space="preserve"> a living document, allowing for flexibility in including new </w:t>
      </w:r>
      <w:r w:rsidR="009A0B09" w:rsidRPr="008600DD">
        <w:rPr>
          <w:i/>
          <w:lang w:val="en-IE"/>
        </w:rPr>
        <w:t>findings and improvements</w:t>
      </w:r>
      <w:r w:rsidR="00A45E5F" w:rsidRPr="008600DD">
        <w:rPr>
          <w:i/>
          <w:lang w:val="en-IE"/>
        </w:rPr>
        <w:t xml:space="preserve"> (such as</w:t>
      </w:r>
      <w:r w:rsidRPr="008600DD">
        <w:rPr>
          <w:i/>
          <w:lang w:val="en-IE"/>
        </w:rPr>
        <w:t xml:space="preserve"> </w:t>
      </w:r>
      <w:r w:rsidR="00A45E5F" w:rsidRPr="008600DD">
        <w:rPr>
          <w:i/>
          <w:lang w:val="en-IE"/>
        </w:rPr>
        <w:t xml:space="preserve">results of ongoing or future studies). </w:t>
      </w:r>
      <w:r w:rsidRPr="008600DD">
        <w:rPr>
          <w:i/>
          <w:lang w:val="en-IE"/>
        </w:rPr>
        <w:t xml:space="preserve"> In this context, </w:t>
      </w:r>
      <w:r w:rsidR="00A45E5F" w:rsidRPr="008600DD">
        <w:rPr>
          <w:i/>
          <w:lang w:val="en-IE"/>
        </w:rPr>
        <w:t xml:space="preserve">DG ENV plans to launch a study that should provide a picture of legal requirements existing on the market, </w:t>
      </w:r>
      <w:r w:rsidR="00EA7D5C">
        <w:rPr>
          <w:i/>
          <w:lang w:val="en-IE"/>
        </w:rPr>
        <w:t>test the integration of</w:t>
      </w:r>
      <w:r w:rsidR="00F82697">
        <w:rPr>
          <w:i/>
          <w:lang w:val="en-IE"/>
        </w:rPr>
        <w:t xml:space="preserve"> externalities in</w:t>
      </w:r>
      <w:r w:rsidR="00EA7D5C">
        <w:rPr>
          <w:i/>
          <w:lang w:val="en-IE"/>
        </w:rPr>
        <w:t xml:space="preserve"> the</w:t>
      </w:r>
      <w:r w:rsidR="00A45E5F" w:rsidRPr="008600DD">
        <w:rPr>
          <w:i/>
          <w:lang w:val="en-IE"/>
        </w:rPr>
        <w:t xml:space="preserve"> CBA</w:t>
      </w:r>
      <w:r w:rsidR="00C60087">
        <w:rPr>
          <w:i/>
          <w:lang w:val="en-IE"/>
        </w:rPr>
        <w:t>/economic appraisal</w:t>
      </w:r>
      <w:r w:rsidR="00A45E5F" w:rsidRPr="008600DD">
        <w:rPr>
          <w:i/>
          <w:lang w:val="en-IE"/>
        </w:rPr>
        <w:t xml:space="preserve"> and the concept of environmental accounting (monetising of impacts where possible)</w:t>
      </w:r>
      <w:r w:rsidR="00F82697">
        <w:rPr>
          <w:i/>
          <w:lang w:val="en-IE"/>
        </w:rPr>
        <w:t>, as appropriate</w:t>
      </w:r>
      <w:r w:rsidR="00A45E5F" w:rsidRPr="008600DD">
        <w:rPr>
          <w:i/>
          <w:lang w:val="en-IE"/>
        </w:rPr>
        <w:t xml:space="preserve">. DG EMPL considers </w:t>
      </w:r>
      <w:r w:rsidR="009A0B09" w:rsidRPr="008600DD">
        <w:rPr>
          <w:i/>
          <w:lang w:val="en-IE"/>
        </w:rPr>
        <w:t xml:space="preserve">launching </w:t>
      </w:r>
      <w:r w:rsidR="00A45E5F" w:rsidRPr="008600DD">
        <w:rPr>
          <w:i/>
          <w:lang w:val="en-IE"/>
        </w:rPr>
        <w:t xml:space="preserve">a similar study for the social dimension. The findings of these studies, and not only, will need to be </w:t>
      </w:r>
      <w:proofErr w:type="gramStart"/>
      <w:r w:rsidR="00A45E5F" w:rsidRPr="008600DD">
        <w:rPr>
          <w:i/>
          <w:lang w:val="en-IE"/>
        </w:rPr>
        <w:t>taken</w:t>
      </w:r>
      <w:proofErr w:type="gramEnd"/>
      <w:r w:rsidR="00A45E5F" w:rsidRPr="008600DD">
        <w:rPr>
          <w:i/>
          <w:lang w:val="en-IE"/>
        </w:rPr>
        <w:t xml:space="preserve"> into consideration and included in the guidance, when available.</w:t>
      </w:r>
      <w:r w:rsidRPr="008600DD">
        <w:rPr>
          <w:i/>
          <w:lang w:val="en-IE"/>
        </w:rPr>
        <w:t xml:space="preserve"> </w:t>
      </w:r>
    </w:p>
    <w:p w14:paraId="36E34D48" w14:textId="33651BE2" w:rsidR="005B0070" w:rsidRPr="008600DD" w:rsidRDefault="00CE7019" w:rsidP="00302EC3">
      <w:pPr>
        <w:spacing w:line="240" w:lineRule="auto"/>
        <w:jc w:val="both"/>
        <w:rPr>
          <w:i/>
          <w:lang w:val="en-IE"/>
        </w:rPr>
      </w:pPr>
      <w:r w:rsidRPr="008600DD">
        <w:rPr>
          <w:i/>
          <w:lang w:val="en-IE"/>
        </w:rPr>
        <w:t xml:space="preserve">Moreover, </w:t>
      </w:r>
      <w:proofErr w:type="gramStart"/>
      <w:r w:rsidRPr="008600DD">
        <w:rPr>
          <w:i/>
          <w:lang w:val="en-IE"/>
        </w:rPr>
        <w:t>climate proofing</w:t>
      </w:r>
      <w:proofErr w:type="gramEnd"/>
      <w:r w:rsidRPr="008600DD">
        <w:rPr>
          <w:i/>
          <w:lang w:val="en-IE"/>
        </w:rPr>
        <w:t xml:space="preserve"> methodology for infrastructure projects is in-progress of being updated</w:t>
      </w:r>
      <w:r w:rsidR="00F20642">
        <w:rPr>
          <w:i/>
          <w:lang w:val="en-IE"/>
        </w:rPr>
        <w:t xml:space="preserve"> by the Commission at horizontal level</w:t>
      </w:r>
      <w:r w:rsidRPr="008600DD">
        <w:rPr>
          <w:i/>
          <w:lang w:val="en-IE"/>
        </w:rPr>
        <w:t xml:space="preserve">. </w:t>
      </w:r>
      <w:r w:rsidR="001679D6" w:rsidRPr="008600DD">
        <w:rPr>
          <w:i/>
          <w:lang w:val="en-IE"/>
        </w:rPr>
        <w:t xml:space="preserve">Consistency </w:t>
      </w:r>
      <w:r w:rsidR="009A0B09" w:rsidRPr="008600DD">
        <w:rPr>
          <w:i/>
          <w:lang w:val="en-IE"/>
        </w:rPr>
        <w:t>of approach</w:t>
      </w:r>
      <w:r w:rsidR="00F82610" w:rsidRPr="008600DD">
        <w:rPr>
          <w:i/>
          <w:lang w:val="en-IE"/>
        </w:rPr>
        <w:t>es</w:t>
      </w:r>
      <w:r w:rsidR="009A0B09" w:rsidRPr="008600DD">
        <w:rPr>
          <w:i/>
          <w:lang w:val="en-IE"/>
        </w:rPr>
        <w:t xml:space="preserve"> between</w:t>
      </w:r>
      <w:r w:rsidR="001679D6" w:rsidRPr="008600DD">
        <w:rPr>
          <w:i/>
          <w:lang w:val="en-IE"/>
        </w:rPr>
        <w:t xml:space="preserve"> the different </w:t>
      </w:r>
      <w:r w:rsidR="009A0B09" w:rsidRPr="008600DD">
        <w:rPr>
          <w:i/>
          <w:lang w:val="en-IE"/>
        </w:rPr>
        <w:t xml:space="preserve">EU </w:t>
      </w:r>
      <w:r w:rsidR="001679D6" w:rsidRPr="008600DD">
        <w:rPr>
          <w:i/>
          <w:lang w:val="en-IE"/>
        </w:rPr>
        <w:t xml:space="preserve">programmes </w:t>
      </w:r>
      <w:proofErr w:type="gramStart"/>
      <w:r w:rsidR="001679D6" w:rsidRPr="008600DD">
        <w:rPr>
          <w:i/>
          <w:lang w:val="en-IE"/>
        </w:rPr>
        <w:t>should be ensured</w:t>
      </w:r>
      <w:proofErr w:type="gramEnd"/>
      <w:r w:rsidR="00F20642">
        <w:rPr>
          <w:i/>
          <w:lang w:val="en-IE"/>
        </w:rPr>
        <w:t>. T</w:t>
      </w:r>
      <w:r w:rsidR="001679D6" w:rsidRPr="008600DD">
        <w:rPr>
          <w:i/>
          <w:lang w:val="en-IE"/>
        </w:rPr>
        <w:t>herefore</w:t>
      </w:r>
      <w:r w:rsidR="00F20642">
        <w:rPr>
          <w:i/>
          <w:lang w:val="en-IE"/>
        </w:rPr>
        <w:t>,</w:t>
      </w:r>
      <w:r w:rsidR="001679D6" w:rsidRPr="008600DD">
        <w:rPr>
          <w:i/>
          <w:lang w:val="en-IE"/>
        </w:rPr>
        <w:t xml:space="preserve"> the before mentioned methodology should </w:t>
      </w:r>
      <w:r w:rsidR="00F82697">
        <w:rPr>
          <w:i/>
          <w:lang w:val="en-IE"/>
        </w:rPr>
        <w:t>serve as input for</w:t>
      </w:r>
      <w:r w:rsidR="009A0B09" w:rsidRPr="008600DD">
        <w:rPr>
          <w:i/>
          <w:lang w:val="en-IE"/>
        </w:rPr>
        <w:t xml:space="preserve"> </w:t>
      </w:r>
      <w:r w:rsidR="001679D6" w:rsidRPr="008600DD">
        <w:rPr>
          <w:i/>
          <w:lang w:val="en-IE"/>
        </w:rPr>
        <w:t>this guidance</w:t>
      </w:r>
      <w:r w:rsidR="00F82697">
        <w:rPr>
          <w:i/>
          <w:lang w:val="en-IE"/>
        </w:rPr>
        <w:t>, as applicable</w:t>
      </w:r>
      <w:r w:rsidR="001679D6" w:rsidRPr="008600DD">
        <w:rPr>
          <w:i/>
          <w:lang w:val="en-IE"/>
        </w:rPr>
        <w:t>.</w:t>
      </w:r>
      <w:r w:rsidR="009E1196">
        <w:rPr>
          <w:i/>
          <w:lang w:val="en-IE"/>
        </w:rPr>
        <w:t xml:space="preserve"> Specific attention </w:t>
      </w:r>
      <w:proofErr w:type="gramStart"/>
      <w:r w:rsidR="009E1196">
        <w:rPr>
          <w:i/>
          <w:lang w:val="en-IE"/>
        </w:rPr>
        <w:t>will be given</w:t>
      </w:r>
      <w:proofErr w:type="gramEnd"/>
      <w:r w:rsidR="009E1196">
        <w:rPr>
          <w:i/>
          <w:lang w:val="en-IE"/>
        </w:rPr>
        <w:t xml:space="preserve"> to the link between the climate and environmental dimension.</w:t>
      </w:r>
    </w:p>
    <w:p w14:paraId="508901EF" w14:textId="72E6385C" w:rsidR="00CB49E4" w:rsidRDefault="00CB49E4" w:rsidP="00302EC3">
      <w:pPr>
        <w:spacing w:line="240" w:lineRule="auto"/>
        <w:jc w:val="both"/>
        <w:rPr>
          <w:rFonts w:cstheme="minorHAnsi"/>
          <w:i/>
        </w:rPr>
      </w:pPr>
      <w:r w:rsidRPr="008600DD">
        <w:rPr>
          <w:rFonts w:cstheme="minorHAnsi"/>
          <w:i/>
        </w:rPr>
        <w:t xml:space="preserve">The methodology to be used to address sustainability proofing requirements will take adequate account of the current best practices and standards, especially the experience in this field of both the </w:t>
      </w:r>
      <w:r w:rsidRPr="00575778">
        <w:rPr>
          <w:rFonts w:cstheme="minorHAnsi"/>
          <w:i/>
        </w:rPr>
        <w:t>EIB</w:t>
      </w:r>
      <w:r w:rsidR="00300D18">
        <w:rPr>
          <w:rFonts w:cstheme="minorHAnsi"/>
          <w:i/>
        </w:rPr>
        <w:t xml:space="preserve"> (EIB Environmental and Social Standards 2013), the </w:t>
      </w:r>
      <w:proofErr w:type="gramStart"/>
      <w:r w:rsidR="00300D18">
        <w:rPr>
          <w:rFonts w:cstheme="minorHAnsi"/>
          <w:i/>
        </w:rPr>
        <w:t xml:space="preserve">EIF </w:t>
      </w:r>
      <w:r w:rsidRPr="00575778">
        <w:rPr>
          <w:rFonts w:cstheme="minorHAnsi"/>
          <w:i/>
        </w:rPr>
        <w:t xml:space="preserve"> </w:t>
      </w:r>
      <w:r w:rsidRPr="008600DD">
        <w:rPr>
          <w:rFonts w:cstheme="minorHAnsi"/>
          <w:i/>
        </w:rPr>
        <w:t>and</w:t>
      </w:r>
      <w:proofErr w:type="gramEnd"/>
      <w:r w:rsidRPr="008600DD">
        <w:rPr>
          <w:rFonts w:cstheme="minorHAnsi"/>
          <w:i/>
        </w:rPr>
        <w:t xml:space="preserve"> </w:t>
      </w:r>
      <w:r w:rsidR="00300D18">
        <w:rPr>
          <w:rFonts w:cstheme="minorHAnsi"/>
          <w:i/>
        </w:rPr>
        <w:t xml:space="preserve"> E&amp;S Standards and requirements of </w:t>
      </w:r>
      <w:r w:rsidRPr="008600DD">
        <w:rPr>
          <w:rFonts w:cstheme="minorHAnsi"/>
          <w:i/>
        </w:rPr>
        <w:t xml:space="preserve">other </w:t>
      </w:r>
      <w:r w:rsidR="005513CD">
        <w:rPr>
          <w:rFonts w:cstheme="minorHAnsi"/>
          <w:i/>
        </w:rPr>
        <w:t>i</w:t>
      </w:r>
      <w:r w:rsidRPr="008600DD">
        <w:rPr>
          <w:rFonts w:cstheme="minorHAnsi"/>
          <w:i/>
        </w:rPr>
        <w:t xml:space="preserve">mplementing </w:t>
      </w:r>
      <w:r w:rsidR="005513CD">
        <w:rPr>
          <w:rFonts w:cstheme="minorHAnsi"/>
          <w:i/>
        </w:rPr>
        <w:t>p</w:t>
      </w:r>
      <w:r w:rsidRPr="008600DD">
        <w:rPr>
          <w:rFonts w:cstheme="minorHAnsi"/>
          <w:i/>
        </w:rPr>
        <w:t>artners.</w:t>
      </w:r>
      <w:r w:rsidR="005678BD">
        <w:rPr>
          <w:rFonts w:cstheme="minorHAnsi"/>
          <w:i/>
        </w:rPr>
        <w:t xml:space="preserve"> Other </w:t>
      </w:r>
      <w:r w:rsidR="00AD53F8">
        <w:rPr>
          <w:rFonts w:cstheme="minorHAnsi"/>
          <w:i/>
        </w:rPr>
        <w:t xml:space="preserve">actions at international level </w:t>
      </w:r>
      <w:proofErr w:type="gramStart"/>
      <w:r w:rsidR="00AD53F8">
        <w:rPr>
          <w:rFonts w:cstheme="minorHAnsi"/>
          <w:i/>
        </w:rPr>
        <w:t>might be taken</w:t>
      </w:r>
      <w:proofErr w:type="gramEnd"/>
      <w:r w:rsidR="00AD53F8">
        <w:rPr>
          <w:rFonts w:cstheme="minorHAnsi"/>
          <w:i/>
        </w:rPr>
        <w:t xml:space="preserve"> in consideration</w:t>
      </w:r>
      <w:r w:rsidR="004E076E" w:rsidRPr="004E076E">
        <w:rPr>
          <w:rFonts w:cstheme="minorHAnsi"/>
          <w:i/>
        </w:rPr>
        <w:t xml:space="preserve"> </w:t>
      </w:r>
      <w:r w:rsidR="004E076E">
        <w:rPr>
          <w:rFonts w:cstheme="minorHAnsi"/>
          <w:i/>
        </w:rPr>
        <w:t>as well</w:t>
      </w:r>
      <w:r w:rsidR="00AD53F8">
        <w:rPr>
          <w:rFonts w:cstheme="minorHAnsi"/>
          <w:i/>
        </w:rPr>
        <w:t>, such as the initiatives in the G20 c</w:t>
      </w:r>
      <w:r w:rsidR="004E076E">
        <w:rPr>
          <w:rFonts w:cstheme="minorHAnsi"/>
          <w:i/>
        </w:rPr>
        <w:t xml:space="preserve">ontext or </w:t>
      </w:r>
      <w:r w:rsidR="00AE2DBE">
        <w:rPr>
          <w:rFonts w:cstheme="minorHAnsi"/>
          <w:i/>
        </w:rPr>
        <w:t xml:space="preserve">the work </w:t>
      </w:r>
      <w:r w:rsidR="004E076E">
        <w:rPr>
          <w:rFonts w:cstheme="minorHAnsi"/>
          <w:i/>
        </w:rPr>
        <w:t>led by UNEP</w:t>
      </w:r>
      <w:r w:rsidR="00AD53F8">
        <w:rPr>
          <w:rFonts w:cstheme="minorHAnsi"/>
          <w:i/>
        </w:rPr>
        <w:t xml:space="preserve">. </w:t>
      </w:r>
      <w:r w:rsidR="009E1196">
        <w:rPr>
          <w:rFonts w:cstheme="minorHAnsi"/>
          <w:i/>
        </w:rPr>
        <w:t xml:space="preserve">The UN Sustainable Development Goals, and the methodologies used to achieve them, will play a special role in line with the provisions of the </w:t>
      </w:r>
      <w:proofErr w:type="spellStart"/>
      <w:r w:rsidR="009E1196">
        <w:rPr>
          <w:rFonts w:cstheme="minorHAnsi"/>
          <w:i/>
        </w:rPr>
        <w:t>InvestEU</w:t>
      </w:r>
      <w:proofErr w:type="spellEnd"/>
      <w:r w:rsidR="009E1196">
        <w:rPr>
          <w:rFonts w:cstheme="minorHAnsi"/>
          <w:i/>
        </w:rPr>
        <w:t xml:space="preserve"> Regulation.</w:t>
      </w:r>
    </w:p>
    <w:p w14:paraId="0D596803" w14:textId="77777777" w:rsidR="00FE1D40" w:rsidRPr="001521DA" w:rsidRDefault="00FE1D40">
      <w:pPr>
        <w:rPr>
          <w:rFonts w:eastAsiaTheme="majorEastAsia" w:cstheme="minorHAnsi"/>
          <w:color w:val="365F91" w:themeColor="accent1" w:themeShade="BF"/>
          <w:sz w:val="24"/>
          <w:szCs w:val="24"/>
        </w:rPr>
      </w:pPr>
    </w:p>
    <w:p w14:paraId="71161AEA" w14:textId="432A9B58" w:rsidR="00BE1D87" w:rsidRDefault="003C67DC" w:rsidP="00F50F90">
      <w:pPr>
        <w:pStyle w:val="Heading1"/>
        <w:jc w:val="both"/>
        <w:rPr>
          <w:lang w:val="en-IE"/>
        </w:rPr>
      </w:pPr>
      <w:bookmarkStart w:id="1" w:name="_Toc11685071"/>
      <w:r w:rsidRPr="00A101D1">
        <w:rPr>
          <w:lang w:val="en-IE"/>
        </w:rPr>
        <w:t>Introduction</w:t>
      </w:r>
      <w:bookmarkEnd w:id="1"/>
    </w:p>
    <w:p w14:paraId="781388C0" w14:textId="78D5D1A5" w:rsidR="00A101D1" w:rsidRPr="00F813E8" w:rsidRDefault="00A101D1" w:rsidP="00302EC3">
      <w:pPr>
        <w:pStyle w:val="ListParagraph"/>
        <w:spacing w:line="240" w:lineRule="auto"/>
        <w:ind w:left="0"/>
        <w:jc w:val="both"/>
      </w:pPr>
      <w:r w:rsidRPr="00F813E8">
        <w:t>The principles of environmental protection, sustainable development and social sustainability are enshrined in the EU Treaties</w:t>
      </w:r>
      <w:r w:rsidR="00EA7D5C">
        <w:t xml:space="preserve"> and the EU Charter of Fundamental Rights</w:t>
      </w:r>
      <w:r w:rsidRPr="00F813E8">
        <w:t xml:space="preserve">. The EU has also committed to support and promote climate and environmental protection and sustainable development goals on an international level. Consequently, </w:t>
      </w:r>
      <w:r w:rsidR="00EA7D5C">
        <w:t xml:space="preserve">concrete actions </w:t>
      </w:r>
      <w:proofErr w:type="gramStart"/>
      <w:r w:rsidR="00EA7D5C">
        <w:t xml:space="preserve">were </w:t>
      </w:r>
      <w:r w:rsidR="00F82697">
        <w:t>needed</w:t>
      </w:r>
      <w:proofErr w:type="gramEnd"/>
      <w:r w:rsidR="00EA7D5C">
        <w:t xml:space="preserve"> </w:t>
      </w:r>
      <w:r w:rsidR="00F82697">
        <w:t xml:space="preserve">to ensure that </w:t>
      </w:r>
      <w:r w:rsidRPr="00F813E8">
        <w:t xml:space="preserve">sustainability considerations are mainstreamed in the EU sectoral policies and legislation. </w:t>
      </w:r>
    </w:p>
    <w:p w14:paraId="48186115" w14:textId="77777777" w:rsidR="00852A80" w:rsidRPr="00F813E8" w:rsidRDefault="00852A80" w:rsidP="00302EC3">
      <w:pPr>
        <w:pStyle w:val="ListParagraph"/>
        <w:spacing w:line="240" w:lineRule="auto"/>
        <w:ind w:left="0"/>
        <w:jc w:val="both"/>
      </w:pPr>
    </w:p>
    <w:p w14:paraId="207236CC" w14:textId="7A57B660" w:rsidR="00A101D1" w:rsidRPr="00F813E8" w:rsidRDefault="00542310" w:rsidP="00302EC3">
      <w:pPr>
        <w:pStyle w:val="ListParagraph"/>
        <w:spacing w:line="240" w:lineRule="auto"/>
        <w:ind w:left="0"/>
        <w:jc w:val="both"/>
      </w:pPr>
      <w:r>
        <w:t xml:space="preserve">In this respect, </w:t>
      </w:r>
      <w:r w:rsidR="004C2CD5" w:rsidRPr="00F813E8">
        <w:t>in the Commission's proposals under the 2021-2027 Multiannual Financial Framework</w:t>
      </w:r>
      <w:r w:rsidR="004C2CD5">
        <w:t>,</w:t>
      </w:r>
      <w:r w:rsidR="004C2CD5" w:rsidRPr="00F813E8" w:rsidDel="00542310">
        <w:t xml:space="preserve"> </w:t>
      </w:r>
      <w:r>
        <w:t>a</w:t>
      </w:r>
      <w:r w:rsidR="00A101D1" w:rsidRPr="00F813E8">
        <w:t xml:space="preserve">ll major EU spending programmes include sustainability </w:t>
      </w:r>
      <w:r>
        <w:t xml:space="preserve">or climate </w:t>
      </w:r>
      <w:r w:rsidR="004C2CD5">
        <w:t>proofing</w:t>
      </w:r>
      <w:r w:rsidRPr="00542310">
        <w:t xml:space="preserve"> </w:t>
      </w:r>
      <w:r w:rsidRPr="00F813E8">
        <w:t xml:space="preserve">provisions </w:t>
      </w:r>
      <w:r w:rsidR="00A101D1" w:rsidRPr="00F813E8">
        <w:t xml:space="preserve">and </w:t>
      </w:r>
      <w:r>
        <w:t xml:space="preserve">targets for </w:t>
      </w:r>
      <w:r w:rsidR="00A101D1" w:rsidRPr="00F813E8">
        <w:t xml:space="preserve">climate action </w:t>
      </w:r>
      <w:r>
        <w:t>financing</w:t>
      </w:r>
      <w:r w:rsidR="00A101D1" w:rsidRPr="00F813E8">
        <w:t>. For instance, the Common Provisions Regulation (CPR) and the Connecting Europe Facili</w:t>
      </w:r>
      <w:r w:rsidR="00852A80" w:rsidRPr="00F813E8">
        <w:t xml:space="preserve">ty (CEF) legislative proposals </w:t>
      </w:r>
      <w:r w:rsidR="00A101D1" w:rsidRPr="00F813E8">
        <w:t xml:space="preserve">provide that supported infrastructure projects should be subject to some type of climate proofing.  </w:t>
      </w:r>
      <w:r w:rsidRPr="00F813E8">
        <w:t>Furthermore, the proposal of a Regulation for the establishment of a framework to facilitate sustainable investment aims to put environmental and social considerations at the heart of the financial system.</w:t>
      </w:r>
    </w:p>
    <w:p w14:paraId="2F0786CA" w14:textId="77777777" w:rsidR="00852A80" w:rsidRPr="00F813E8" w:rsidRDefault="00852A80" w:rsidP="00302EC3">
      <w:pPr>
        <w:pStyle w:val="ListParagraph"/>
        <w:spacing w:line="240" w:lineRule="auto"/>
        <w:ind w:left="0"/>
        <w:jc w:val="both"/>
      </w:pPr>
    </w:p>
    <w:p w14:paraId="7CEB746B" w14:textId="5D21A6FF" w:rsidR="00A101D1" w:rsidRPr="00F813E8" w:rsidRDefault="00AE6847" w:rsidP="00302EC3">
      <w:pPr>
        <w:pStyle w:val="ListParagraph"/>
        <w:spacing w:line="240" w:lineRule="auto"/>
        <w:ind w:left="0"/>
        <w:jc w:val="both"/>
      </w:pPr>
      <w:r>
        <w:lastRenderedPageBreak/>
        <w:t xml:space="preserve">The </w:t>
      </w:r>
      <w:proofErr w:type="spellStart"/>
      <w:r>
        <w:t>InvestEU</w:t>
      </w:r>
      <w:proofErr w:type="spellEnd"/>
      <w:r>
        <w:t xml:space="preserve"> P</w:t>
      </w:r>
      <w:r w:rsidR="00A101D1" w:rsidRPr="00F813E8">
        <w:t>rogramme</w:t>
      </w:r>
      <w:r w:rsidR="0090485E">
        <w:t xml:space="preserve"> </w:t>
      </w:r>
      <w:r w:rsidR="002C4FAA">
        <w:t xml:space="preserve">contains specific legal requirements </w:t>
      </w:r>
      <w:r w:rsidR="0090485E">
        <w:t>with regard to</w:t>
      </w:r>
      <w:r w:rsidR="002C4FAA">
        <w:t xml:space="preserve"> </w:t>
      </w:r>
      <w:r w:rsidR="0090485E">
        <w:t>targets related to the</w:t>
      </w:r>
      <w:r w:rsidR="00085E3A">
        <w:t xml:space="preserve"> contribution to climate objectives</w:t>
      </w:r>
      <w:r w:rsidR="00B30F3D">
        <w:t xml:space="preserve"> </w:t>
      </w:r>
      <w:r w:rsidR="002C4FAA">
        <w:t xml:space="preserve">and </w:t>
      </w:r>
      <w:r w:rsidR="00856486">
        <w:t xml:space="preserve">the importance of ensuring the </w:t>
      </w:r>
      <w:r w:rsidR="002C4FAA">
        <w:t>sustainability</w:t>
      </w:r>
      <w:r w:rsidR="00856486">
        <w:t xml:space="preserve"> of supported projects</w:t>
      </w:r>
      <w:r w:rsidR="005513CD">
        <w:t>.</w:t>
      </w:r>
      <w:r w:rsidR="00EA28EF">
        <w:t xml:space="preserve"> </w:t>
      </w:r>
      <w:r w:rsidR="00A101D1" w:rsidRPr="00F813E8">
        <w:t xml:space="preserve">Article 7(3) of the </w:t>
      </w:r>
      <w:proofErr w:type="spellStart"/>
      <w:r w:rsidR="00A101D1" w:rsidRPr="00F813E8">
        <w:t>InvestEU</w:t>
      </w:r>
      <w:proofErr w:type="spellEnd"/>
      <w:r w:rsidR="00A101D1" w:rsidRPr="00F813E8">
        <w:t xml:space="preserve"> </w:t>
      </w:r>
      <w:r w:rsidR="005513CD">
        <w:t>R</w:t>
      </w:r>
      <w:r w:rsidR="00A101D1" w:rsidRPr="00F813E8">
        <w:t xml:space="preserve">egulation stipulates that financing and investment operations </w:t>
      </w:r>
      <w:r w:rsidR="00C853AC" w:rsidRPr="0014490E">
        <w:rPr>
          <w:rFonts w:eastAsia="Calibri" w:cs="Times New Roman"/>
        </w:rPr>
        <w:t xml:space="preserve">shall be </w:t>
      </w:r>
      <w:r w:rsidR="00C853AC">
        <w:rPr>
          <w:rFonts w:eastAsia="Calibri" w:cs="Times New Roman"/>
        </w:rPr>
        <w:t xml:space="preserve">screened by the implementing partner to determine if such operations support projects above a certain size </w:t>
      </w:r>
      <w:r w:rsidR="005513CD">
        <w:rPr>
          <w:rFonts w:eastAsia="Calibri" w:cs="Times New Roman"/>
        </w:rPr>
        <w:t>(</w:t>
      </w:r>
      <w:r w:rsidR="00C853AC">
        <w:rPr>
          <w:rFonts w:eastAsia="Calibri" w:cs="Times New Roman"/>
        </w:rPr>
        <w:t>defined later in this guidance</w:t>
      </w:r>
      <w:r w:rsidR="005513CD">
        <w:rPr>
          <w:rFonts w:eastAsia="Calibri" w:cs="Times New Roman"/>
        </w:rPr>
        <w:t>)</w:t>
      </w:r>
      <w:r w:rsidR="00C853AC">
        <w:rPr>
          <w:rFonts w:eastAsia="Calibri" w:cs="Times New Roman"/>
        </w:rPr>
        <w:t xml:space="preserve"> and, in such case, whether</w:t>
      </w:r>
      <w:r w:rsidR="00C853AC" w:rsidRPr="0014490E">
        <w:rPr>
          <w:rFonts w:eastAsia="Calibri" w:cs="Times New Roman"/>
        </w:rPr>
        <w:t xml:space="preserve"> </w:t>
      </w:r>
      <w:r w:rsidR="00C853AC">
        <w:rPr>
          <w:rFonts w:eastAsia="Calibri" w:cs="Times New Roman"/>
        </w:rPr>
        <w:t>they have a</w:t>
      </w:r>
      <w:r w:rsidR="00085E3A">
        <w:rPr>
          <w:rFonts w:eastAsia="Calibri" w:cs="Times New Roman"/>
        </w:rPr>
        <w:t xml:space="preserve"> significant</w:t>
      </w:r>
      <w:r w:rsidR="00C853AC">
        <w:rPr>
          <w:rFonts w:eastAsia="Calibri" w:cs="Times New Roman"/>
        </w:rPr>
        <w:t xml:space="preserve"> environmental, climate or social impact</w:t>
      </w:r>
      <w:r w:rsidR="005513CD">
        <w:rPr>
          <w:rFonts w:eastAsia="Calibri" w:cs="Times New Roman"/>
        </w:rPr>
        <w:t>. I</w:t>
      </w:r>
      <w:r w:rsidR="00C853AC">
        <w:rPr>
          <w:rFonts w:eastAsia="Calibri" w:cs="Times New Roman"/>
        </w:rPr>
        <w:t xml:space="preserve">f so, </w:t>
      </w:r>
      <w:r w:rsidR="005513CD">
        <w:rPr>
          <w:rFonts w:eastAsia="Calibri" w:cs="Times New Roman"/>
        </w:rPr>
        <w:t xml:space="preserve">they </w:t>
      </w:r>
      <w:r w:rsidR="00C853AC">
        <w:rPr>
          <w:rFonts w:eastAsia="Calibri" w:cs="Times New Roman"/>
        </w:rPr>
        <w:t xml:space="preserve">should be subject </w:t>
      </w:r>
      <w:r w:rsidR="005513CD">
        <w:rPr>
          <w:rFonts w:eastAsia="Calibri" w:cs="Times New Roman"/>
        </w:rPr>
        <w:t xml:space="preserve">to </w:t>
      </w:r>
      <w:r w:rsidR="005513CD" w:rsidRPr="0014490E">
        <w:rPr>
          <w:rFonts w:eastAsia="Calibri" w:cs="Times New Roman"/>
        </w:rPr>
        <w:t>sustainability</w:t>
      </w:r>
      <w:r w:rsidR="00C853AC" w:rsidRPr="0014490E">
        <w:rPr>
          <w:rFonts w:eastAsia="Calibri" w:cs="Times New Roman"/>
        </w:rPr>
        <w:t xml:space="preserve"> proofing.</w:t>
      </w:r>
      <w:r w:rsidR="005513CD">
        <w:rPr>
          <w:rFonts w:eastAsia="Calibri" w:cs="Times New Roman"/>
        </w:rPr>
        <w:t xml:space="preserve"> </w:t>
      </w:r>
      <w:r w:rsidR="00A101D1" w:rsidRPr="00F813E8">
        <w:t xml:space="preserve">Such proofing </w:t>
      </w:r>
      <w:proofErr w:type="gramStart"/>
      <w:r w:rsidR="005513CD">
        <w:t>is meant</w:t>
      </w:r>
      <w:proofErr w:type="gramEnd"/>
      <w:r w:rsidR="005513CD">
        <w:t xml:space="preserve"> to</w:t>
      </w:r>
      <w:r w:rsidR="00A101D1" w:rsidRPr="00F813E8">
        <w:t xml:space="preserve"> minimis</w:t>
      </w:r>
      <w:r w:rsidR="002C4FAA">
        <w:t xml:space="preserve">e </w:t>
      </w:r>
      <w:r w:rsidR="00A101D1" w:rsidRPr="00F813E8">
        <w:t xml:space="preserve">potential detrimental impacts of the investment projects on the climate, environment and social dimensions, while maximising the benefits </w:t>
      </w:r>
      <w:r w:rsidR="00362634">
        <w:t>generated by the project along these dimensions</w:t>
      </w:r>
      <w:r w:rsidR="0090485E">
        <w:t>,</w:t>
      </w:r>
      <w:r w:rsidR="00362634">
        <w:t xml:space="preserve"> as well as</w:t>
      </w:r>
      <w:r w:rsidR="00A101D1" w:rsidRPr="00F813E8">
        <w:t xml:space="preserve"> the resilience of the project to potential impacts </w:t>
      </w:r>
      <w:r w:rsidR="009C0FB1">
        <w:t xml:space="preserve">deriving </w:t>
      </w:r>
      <w:r w:rsidR="00A101D1" w:rsidRPr="00F813E8">
        <w:t xml:space="preserve">from </w:t>
      </w:r>
      <w:r w:rsidR="00362634">
        <w:t>them</w:t>
      </w:r>
      <w:r w:rsidR="00A101D1" w:rsidRPr="00F813E8">
        <w:t>.</w:t>
      </w:r>
      <w:r w:rsidR="00C853AC" w:rsidRPr="00C853AC">
        <w:t xml:space="preserve"> </w:t>
      </w:r>
      <w:r w:rsidR="00C853AC" w:rsidRPr="00F813E8">
        <w:t xml:space="preserve">Furthermore, it </w:t>
      </w:r>
      <w:r w:rsidR="00C853AC">
        <w:t>intends</w:t>
      </w:r>
      <w:r w:rsidR="00C853AC" w:rsidRPr="00F813E8">
        <w:t xml:space="preserve"> to strengthen and ensure a consistent approach to proofing for all major programmes</w:t>
      </w:r>
      <w:r w:rsidR="00085E3A">
        <w:t xml:space="preserve">, </w:t>
      </w:r>
      <w:r w:rsidR="006D7D24">
        <w:t xml:space="preserve">taking into consideration </w:t>
      </w:r>
      <w:r w:rsidR="00085E3A">
        <w:t xml:space="preserve">the different </w:t>
      </w:r>
      <w:r w:rsidR="006D7D24">
        <w:t xml:space="preserve">applicable </w:t>
      </w:r>
      <w:r w:rsidR="00085E3A">
        <w:t>requirements</w:t>
      </w:r>
      <w:r w:rsidR="00FA1183">
        <w:t>.</w:t>
      </w:r>
    </w:p>
    <w:p w14:paraId="4D9D7AA1" w14:textId="5A27EB82" w:rsidR="00D96991" w:rsidRDefault="00D96991" w:rsidP="00302EC3">
      <w:pPr>
        <w:pStyle w:val="ListParagraph"/>
        <w:spacing w:line="240" w:lineRule="auto"/>
        <w:ind w:left="0"/>
        <w:jc w:val="both"/>
      </w:pPr>
    </w:p>
    <w:p w14:paraId="0180FBFD" w14:textId="4991C1EA" w:rsidR="003402C2" w:rsidRDefault="005513CD" w:rsidP="00302EC3">
      <w:pPr>
        <w:pStyle w:val="ListParagraph"/>
        <w:spacing w:line="240" w:lineRule="auto"/>
        <w:ind w:left="0"/>
        <w:jc w:val="both"/>
      </w:pPr>
      <w:r>
        <w:t>For infrastructure operations, i</w:t>
      </w:r>
      <w:r w:rsidR="00D96991">
        <w:t xml:space="preserve">n view of ensuring </w:t>
      </w:r>
      <w:r w:rsidR="00C853AC">
        <w:t xml:space="preserve">a </w:t>
      </w:r>
      <w:r w:rsidR="00D96991">
        <w:t>harmonised approach across all EU funded programmes</w:t>
      </w:r>
      <w:r>
        <w:t>,</w:t>
      </w:r>
      <w:r w:rsidR="00D96991">
        <w:t xml:space="preserve"> and to reduce the administrative burden for project developers, for the proofing of climate dimension, the methodologies and procedures provided in the guidance on Climate Proofing of Infrastructure Projects in the period 2021-2027 shall be applied </w:t>
      </w:r>
      <w:r w:rsidR="00C853AC">
        <w:rPr>
          <w:rStyle w:val="FootnoteReference"/>
        </w:rPr>
        <w:footnoteReference w:id="2"/>
      </w:r>
      <w:r w:rsidR="00C853AC">
        <w:t>, as illustrated below:</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42"/>
        <w:gridCol w:w="424"/>
        <w:gridCol w:w="2076"/>
        <w:gridCol w:w="193"/>
        <w:gridCol w:w="142"/>
        <w:gridCol w:w="142"/>
        <w:gridCol w:w="3118"/>
        <w:gridCol w:w="142"/>
        <w:gridCol w:w="142"/>
        <w:gridCol w:w="227"/>
        <w:gridCol w:w="2075"/>
        <w:gridCol w:w="391"/>
        <w:gridCol w:w="171"/>
      </w:tblGrid>
      <w:tr w:rsidR="003402C2" w14:paraId="417B0EC8" w14:textId="77777777" w:rsidTr="009F34F5">
        <w:trPr>
          <w:cantSplit/>
          <w:trHeight w:val="941"/>
        </w:trPr>
        <w:tc>
          <w:tcPr>
            <w:tcW w:w="142" w:type="dxa"/>
            <w:tcBorders>
              <w:bottom w:val="single" w:sz="12" w:space="0" w:color="auto"/>
            </w:tcBorders>
          </w:tcPr>
          <w:p w14:paraId="38EB76F0" w14:textId="77777777" w:rsidR="003402C2" w:rsidRPr="00A01FEC" w:rsidRDefault="003402C2" w:rsidP="004F4338">
            <w:pPr>
              <w:jc w:val="center"/>
              <w:rPr>
                <w:rFonts w:asciiTheme="majorBidi" w:hAnsiTheme="majorBidi" w:cstheme="majorBidi"/>
                <w:sz w:val="20"/>
                <w:szCs w:val="20"/>
              </w:rPr>
            </w:pPr>
          </w:p>
        </w:tc>
        <w:tc>
          <w:tcPr>
            <w:tcW w:w="424" w:type="dxa"/>
            <w:tcBorders>
              <w:bottom w:val="single" w:sz="12" w:space="0" w:color="auto"/>
            </w:tcBorders>
          </w:tcPr>
          <w:p w14:paraId="3C3E9C4C" w14:textId="77777777" w:rsidR="003402C2" w:rsidRPr="00101BCB" w:rsidRDefault="003402C2" w:rsidP="004F4338">
            <w:pPr>
              <w:jc w:val="center"/>
              <w:rPr>
                <w:rFonts w:asciiTheme="majorBidi" w:hAnsiTheme="majorBidi" w:cstheme="majorBidi"/>
                <w:sz w:val="20"/>
                <w:szCs w:val="20"/>
              </w:rPr>
            </w:pPr>
          </w:p>
        </w:tc>
        <w:tc>
          <w:tcPr>
            <w:tcW w:w="2076" w:type="dxa"/>
            <w:tcBorders>
              <w:bottom w:val="single" w:sz="12" w:space="0" w:color="auto"/>
            </w:tcBorders>
          </w:tcPr>
          <w:p w14:paraId="48FED18C" w14:textId="77777777" w:rsidR="003402C2" w:rsidRPr="00101BCB" w:rsidRDefault="003402C2" w:rsidP="004F4338">
            <w:pPr>
              <w:keepNext/>
              <w:jc w:val="center"/>
              <w:rPr>
                <w:rFonts w:asciiTheme="majorBidi" w:hAnsiTheme="majorBidi" w:cstheme="majorBidi"/>
                <w:sz w:val="20"/>
                <w:szCs w:val="20"/>
              </w:rPr>
            </w:pPr>
          </w:p>
        </w:tc>
        <w:tc>
          <w:tcPr>
            <w:tcW w:w="193" w:type="dxa"/>
            <w:tcBorders>
              <w:bottom w:val="single" w:sz="12" w:space="0" w:color="auto"/>
              <w:right w:val="double" w:sz="4" w:space="0" w:color="auto"/>
            </w:tcBorders>
          </w:tcPr>
          <w:p w14:paraId="72B9BBB4" w14:textId="77777777" w:rsidR="003402C2" w:rsidRPr="00101BCB" w:rsidRDefault="003402C2" w:rsidP="004F4338">
            <w:pPr>
              <w:keepNext/>
              <w:jc w:val="center"/>
              <w:rPr>
                <w:rFonts w:asciiTheme="majorBidi" w:hAnsiTheme="majorBidi" w:cstheme="majorBidi"/>
                <w:sz w:val="20"/>
                <w:szCs w:val="20"/>
              </w:rPr>
            </w:pPr>
          </w:p>
        </w:tc>
        <w:tc>
          <w:tcPr>
            <w:tcW w:w="142" w:type="dxa"/>
            <w:tcBorders>
              <w:top w:val="double" w:sz="4" w:space="0" w:color="auto"/>
              <w:left w:val="double" w:sz="4" w:space="0" w:color="auto"/>
              <w:bottom w:val="single" w:sz="12" w:space="0" w:color="auto"/>
            </w:tcBorders>
            <w:shd w:val="clear" w:color="auto" w:fill="FBD4B4" w:themeFill="accent6" w:themeFillTint="66"/>
          </w:tcPr>
          <w:p w14:paraId="5A62CC0B" w14:textId="77777777" w:rsidR="003402C2" w:rsidRPr="00101BCB" w:rsidRDefault="003402C2" w:rsidP="009F34F5">
            <w:pPr>
              <w:keepNext/>
              <w:rPr>
                <w:rFonts w:asciiTheme="majorBidi" w:hAnsiTheme="majorBidi" w:cstheme="majorBidi"/>
                <w:sz w:val="20"/>
                <w:szCs w:val="20"/>
              </w:rPr>
            </w:pPr>
          </w:p>
        </w:tc>
        <w:tc>
          <w:tcPr>
            <w:tcW w:w="3402" w:type="dxa"/>
            <w:gridSpan w:val="3"/>
            <w:tcBorders>
              <w:top w:val="double" w:sz="4" w:space="0" w:color="auto"/>
              <w:bottom w:val="single" w:sz="12" w:space="0" w:color="auto"/>
            </w:tcBorders>
            <w:shd w:val="clear" w:color="auto" w:fill="FBD4B4" w:themeFill="accent6" w:themeFillTint="66"/>
          </w:tcPr>
          <w:p w14:paraId="35D78B9E" w14:textId="0030BB34" w:rsidR="003402C2" w:rsidRPr="00ED581D" w:rsidRDefault="003402C2" w:rsidP="001D15C9">
            <w:pPr>
              <w:keepNext/>
              <w:spacing w:before="120" w:after="120"/>
              <w:jc w:val="center"/>
              <w:rPr>
                <w:rFonts w:cstheme="minorHAnsi"/>
                <w:sz w:val="20"/>
                <w:szCs w:val="20"/>
              </w:rPr>
            </w:pPr>
            <w:r w:rsidRPr="009F34F5">
              <w:rPr>
                <w:rFonts w:cstheme="minorHAnsi"/>
                <w:b/>
                <w:bCs/>
                <w:sz w:val="18"/>
                <w:szCs w:val="18"/>
              </w:rPr>
              <w:t xml:space="preserve">Guidance on </w:t>
            </w:r>
            <w:proofErr w:type="spellStart"/>
            <w:r w:rsidRPr="009F34F5">
              <w:rPr>
                <w:rFonts w:cstheme="minorHAnsi"/>
                <w:b/>
                <w:bCs/>
                <w:sz w:val="18"/>
                <w:szCs w:val="18"/>
              </w:rPr>
              <w:t>InvestEU</w:t>
            </w:r>
            <w:proofErr w:type="spellEnd"/>
            <w:r w:rsidRPr="009F34F5">
              <w:rPr>
                <w:rFonts w:cstheme="minorHAnsi"/>
                <w:b/>
                <w:bCs/>
                <w:sz w:val="18"/>
                <w:szCs w:val="18"/>
              </w:rPr>
              <w:t xml:space="preserve"> Sustainability Proofing</w:t>
            </w:r>
            <w:r w:rsidR="001D15C9">
              <w:rPr>
                <w:rFonts w:cstheme="minorHAnsi"/>
                <w:b/>
                <w:bCs/>
                <w:sz w:val="18"/>
                <w:szCs w:val="18"/>
              </w:rPr>
              <w:t xml:space="preserve"> </w:t>
            </w:r>
            <w:r w:rsidRPr="009F34F5">
              <w:rPr>
                <w:rFonts w:cstheme="minorHAnsi"/>
                <w:sz w:val="18"/>
                <w:szCs w:val="18"/>
              </w:rPr>
              <w:t>(climate, environme</w:t>
            </w:r>
            <w:r w:rsidR="009F34F5">
              <w:rPr>
                <w:rFonts w:cstheme="minorHAnsi"/>
                <w:sz w:val="18"/>
                <w:szCs w:val="18"/>
              </w:rPr>
              <w:t>nt, social)</w:t>
            </w:r>
          </w:p>
        </w:tc>
        <w:tc>
          <w:tcPr>
            <w:tcW w:w="142" w:type="dxa"/>
            <w:tcBorders>
              <w:top w:val="double" w:sz="4" w:space="0" w:color="auto"/>
              <w:bottom w:val="single" w:sz="12" w:space="0" w:color="auto"/>
              <w:right w:val="double" w:sz="4" w:space="0" w:color="auto"/>
            </w:tcBorders>
            <w:shd w:val="clear" w:color="auto" w:fill="FBD4B4" w:themeFill="accent6" w:themeFillTint="66"/>
          </w:tcPr>
          <w:p w14:paraId="2913FD19" w14:textId="77777777" w:rsidR="003402C2" w:rsidRPr="00101BCB" w:rsidRDefault="003402C2" w:rsidP="004F4338">
            <w:pPr>
              <w:keepNext/>
              <w:jc w:val="center"/>
              <w:rPr>
                <w:rFonts w:asciiTheme="majorBidi" w:hAnsiTheme="majorBidi" w:cstheme="majorBidi"/>
                <w:sz w:val="20"/>
                <w:szCs w:val="20"/>
              </w:rPr>
            </w:pPr>
          </w:p>
        </w:tc>
        <w:tc>
          <w:tcPr>
            <w:tcW w:w="227" w:type="dxa"/>
            <w:tcBorders>
              <w:left w:val="double" w:sz="4" w:space="0" w:color="auto"/>
              <w:bottom w:val="single" w:sz="12" w:space="0" w:color="auto"/>
            </w:tcBorders>
          </w:tcPr>
          <w:p w14:paraId="7EE1739B" w14:textId="77777777" w:rsidR="003402C2" w:rsidRPr="00101BCB" w:rsidRDefault="003402C2" w:rsidP="004F4338">
            <w:pPr>
              <w:keepNext/>
              <w:jc w:val="center"/>
              <w:rPr>
                <w:rFonts w:asciiTheme="majorBidi" w:hAnsiTheme="majorBidi" w:cstheme="majorBidi"/>
                <w:sz w:val="20"/>
                <w:szCs w:val="20"/>
              </w:rPr>
            </w:pPr>
          </w:p>
        </w:tc>
        <w:tc>
          <w:tcPr>
            <w:tcW w:w="2075" w:type="dxa"/>
            <w:tcBorders>
              <w:bottom w:val="single" w:sz="12" w:space="0" w:color="auto"/>
            </w:tcBorders>
          </w:tcPr>
          <w:p w14:paraId="2A1D051C" w14:textId="77777777" w:rsidR="003402C2" w:rsidRPr="00101BCB" w:rsidRDefault="003402C2" w:rsidP="004F4338">
            <w:pPr>
              <w:keepNext/>
              <w:jc w:val="center"/>
              <w:rPr>
                <w:rFonts w:asciiTheme="majorBidi" w:hAnsiTheme="majorBidi" w:cstheme="majorBidi"/>
                <w:sz w:val="20"/>
                <w:szCs w:val="20"/>
              </w:rPr>
            </w:pPr>
          </w:p>
        </w:tc>
        <w:tc>
          <w:tcPr>
            <w:tcW w:w="391" w:type="dxa"/>
            <w:tcBorders>
              <w:bottom w:val="single" w:sz="12" w:space="0" w:color="auto"/>
            </w:tcBorders>
          </w:tcPr>
          <w:p w14:paraId="3659CA21" w14:textId="77777777" w:rsidR="003402C2" w:rsidRPr="00101BCB" w:rsidRDefault="003402C2" w:rsidP="004F4338">
            <w:pPr>
              <w:jc w:val="center"/>
              <w:rPr>
                <w:rFonts w:asciiTheme="majorBidi" w:hAnsiTheme="majorBidi" w:cstheme="majorBidi"/>
                <w:sz w:val="20"/>
                <w:szCs w:val="20"/>
              </w:rPr>
            </w:pPr>
          </w:p>
        </w:tc>
        <w:tc>
          <w:tcPr>
            <w:tcW w:w="171" w:type="dxa"/>
            <w:tcBorders>
              <w:bottom w:val="single" w:sz="12" w:space="0" w:color="auto"/>
            </w:tcBorders>
          </w:tcPr>
          <w:p w14:paraId="2DAC2E5A" w14:textId="77777777" w:rsidR="003402C2" w:rsidRPr="00A01FEC" w:rsidRDefault="003402C2" w:rsidP="004F4338">
            <w:pPr>
              <w:jc w:val="center"/>
              <w:rPr>
                <w:rFonts w:asciiTheme="majorBidi" w:hAnsiTheme="majorBidi" w:cstheme="majorBidi"/>
                <w:sz w:val="20"/>
                <w:szCs w:val="20"/>
              </w:rPr>
            </w:pPr>
          </w:p>
        </w:tc>
      </w:tr>
      <w:tr w:rsidR="003402C2" w14:paraId="0C4DE69E" w14:textId="77777777" w:rsidTr="009F34F5">
        <w:trPr>
          <w:cantSplit/>
          <w:trHeight w:val="206"/>
        </w:trPr>
        <w:tc>
          <w:tcPr>
            <w:tcW w:w="142" w:type="dxa"/>
            <w:tcBorders>
              <w:top w:val="single" w:sz="12" w:space="0" w:color="auto"/>
              <w:left w:val="single" w:sz="12" w:space="0" w:color="auto"/>
            </w:tcBorders>
            <w:shd w:val="clear" w:color="auto" w:fill="D6E3BC" w:themeFill="accent3" w:themeFillTint="66"/>
          </w:tcPr>
          <w:p w14:paraId="28F2F190" w14:textId="77777777" w:rsidR="003402C2" w:rsidRPr="00A01FEC" w:rsidRDefault="003402C2" w:rsidP="004F4338">
            <w:pPr>
              <w:jc w:val="center"/>
              <w:rPr>
                <w:rFonts w:asciiTheme="majorBidi" w:hAnsiTheme="majorBidi" w:cstheme="majorBidi"/>
                <w:sz w:val="20"/>
                <w:szCs w:val="20"/>
              </w:rPr>
            </w:pPr>
          </w:p>
        </w:tc>
        <w:tc>
          <w:tcPr>
            <w:tcW w:w="9072" w:type="dxa"/>
            <w:gridSpan w:val="11"/>
            <w:tcBorders>
              <w:top w:val="single" w:sz="12" w:space="0" w:color="auto"/>
            </w:tcBorders>
            <w:shd w:val="clear" w:color="auto" w:fill="D6E3BC" w:themeFill="accent3" w:themeFillTint="66"/>
          </w:tcPr>
          <w:p w14:paraId="0B29F22A" w14:textId="77777777" w:rsidR="003402C2" w:rsidRPr="009F34F5" w:rsidRDefault="003402C2" w:rsidP="004F4338">
            <w:pPr>
              <w:keepNext/>
              <w:rPr>
                <w:rFonts w:cstheme="minorHAnsi"/>
                <w:b/>
                <w:bCs/>
                <w:sz w:val="18"/>
                <w:szCs w:val="18"/>
              </w:rPr>
            </w:pPr>
            <w:r w:rsidRPr="009F34F5">
              <w:rPr>
                <w:rFonts w:cstheme="minorHAnsi"/>
                <w:b/>
                <w:bCs/>
                <w:sz w:val="18"/>
                <w:szCs w:val="18"/>
              </w:rPr>
              <w:t>Guidance on Climate Proofing of Infrastructure</w:t>
            </w:r>
          </w:p>
        </w:tc>
        <w:tc>
          <w:tcPr>
            <w:tcW w:w="171" w:type="dxa"/>
            <w:tcBorders>
              <w:top w:val="single" w:sz="12" w:space="0" w:color="auto"/>
              <w:right w:val="single" w:sz="12" w:space="0" w:color="auto"/>
            </w:tcBorders>
            <w:shd w:val="clear" w:color="auto" w:fill="D6E3BC" w:themeFill="accent3" w:themeFillTint="66"/>
          </w:tcPr>
          <w:p w14:paraId="633BE85B" w14:textId="77777777" w:rsidR="003402C2" w:rsidRPr="00A01FEC" w:rsidRDefault="003402C2" w:rsidP="004F4338">
            <w:pPr>
              <w:jc w:val="center"/>
              <w:rPr>
                <w:rFonts w:asciiTheme="majorBidi" w:hAnsiTheme="majorBidi" w:cstheme="majorBidi"/>
                <w:sz w:val="20"/>
                <w:szCs w:val="20"/>
              </w:rPr>
            </w:pPr>
          </w:p>
        </w:tc>
      </w:tr>
      <w:tr w:rsidR="003402C2" w14:paraId="7D9EA7A3" w14:textId="77777777" w:rsidTr="009F34F5">
        <w:trPr>
          <w:cantSplit/>
          <w:trHeight w:val="168"/>
        </w:trPr>
        <w:tc>
          <w:tcPr>
            <w:tcW w:w="142" w:type="dxa"/>
            <w:tcBorders>
              <w:left w:val="single" w:sz="12" w:space="0" w:color="auto"/>
            </w:tcBorders>
            <w:shd w:val="clear" w:color="auto" w:fill="D6E3BC" w:themeFill="accent3" w:themeFillTint="66"/>
          </w:tcPr>
          <w:p w14:paraId="23950308" w14:textId="77777777" w:rsidR="003402C2" w:rsidRPr="00A01FEC" w:rsidRDefault="003402C2" w:rsidP="004F4338">
            <w:pPr>
              <w:jc w:val="center"/>
              <w:rPr>
                <w:rFonts w:asciiTheme="majorBidi" w:hAnsiTheme="majorBidi" w:cstheme="majorBidi"/>
                <w:sz w:val="20"/>
                <w:szCs w:val="20"/>
              </w:rPr>
            </w:pPr>
          </w:p>
        </w:tc>
        <w:tc>
          <w:tcPr>
            <w:tcW w:w="424" w:type="dxa"/>
          </w:tcPr>
          <w:p w14:paraId="26A21643" w14:textId="77777777" w:rsidR="003402C2" w:rsidRPr="00101BCB" w:rsidRDefault="003402C2" w:rsidP="004F4338">
            <w:pPr>
              <w:jc w:val="center"/>
              <w:rPr>
                <w:rFonts w:asciiTheme="majorBidi" w:hAnsiTheme="majorBidi" w:cstheme="majorBidi"/>
                <w:sz w:val="20"/>
                <w:szCs w:val="20"/>
              </w:rPr>
            </w:pPr>
          </w:p>
        </w:tc>
        <w:tc>
          <w:tcPr>
            <w:tcW w:w="2076" w:type="dxa"/>
            <w:tcBorders>
              <w:bottom w:val="single" w:sz="4" w:space="0" w:color="auto"/>
            </w:tcBorders>
          </w:tcPr>
          <w:p w14:paraId="333CBF57" w14:textId="77777777" w:rsidR="003402C2" w:rsidRPr="009F34F5" w:rsidRDefault="003402C2" w:rsidP="004F4338">
            <w:pPr>
              <w:keepNext/>
              <w:jc w:val="center"/>
              <w:rPr>
                <w:rFonts w:cstheme="minorHAnsi"/>
                <w:sz w:val="18"/>
                <w:szCs w:val="18"/>
              </w:rPr>
            </w:pPr>
          </w:p>
        </w:tc>
        <w:tc>
          <w:tcPr>
            <w:tcW w:w="193" w:type="dxa"/>
            <w:tcBorders>
              <w:right w:val="double" w:sz="4" w:space="0" w:color="auto"/>
            </w:tcBorders>
          </w:tcPr>
          <w:p w14:paraId="3C852C85" w14:textId="77777777" w:rsidR="003402C2" w:rsidRPr="009F34F5" w:rsidRDefault="003402C2" w:rsidP="004F4338">
            <w:pPr>
              <w:keepNext/>
              <w:jc w:val="center"/>
              <w:rPr>
                <w:rFonts w:cstheme="minorHAnsi"/>
                <w:sz w:val="18"/>
                <w:szCs w:val="18"/>
              </w:rPr>
            </w:pPr>
          </w:p>
        </w:tc>
        <w:tc>
          <w:tcPr>
            <w:tcW w:w="142" w:type="dxa"/>
            <w:tcBorders>
              <w:left w:val="double" w:sz="4" w:space="0" w:color="auto"/>
            </w:tcBorders>
            <w:shd w:val="clear" w:color="auto" w:fill="FBD4B4" w:themeFill="accent6" w:themeFillTint="66"/>
          </w:tcPr>
          <w:p w14:paraId="5C09C1D5" w14:textId="77777777" w:rsidR="003402C2" w:rsidRPr="009F34F5" w:rsidRDefault="003402C2" w:rsidP="004F4338">
            <w:pPr>
              <w:keepNext/>
              <w:jc w:val="center"/>
              <w:rPr>
                <w:rFonts w:cstheme="minorHAnsi"/>
                <w:sz w:val="18"/>
                <w:szCs w:val="18"/>
              </w:rPr>
            </w:pPr>
          </w:p>
        </w:tc>
        <w:tc>
          <w:tcPr>
            <w:tcW w:w="142" w:type="dxa"/>
            <w:tcBorders>
              <w:bottom w:val="single" w:sz="4" w:space="0" w:color="auto"/>
            </w:tcBorders>
            <w:shd w:val="clear" w:color="auto" w:fill="FBD4B4" w:themeFill="accent6" w:themeFillTint="66"/>
          </w:tcPr>
          <w:p w14:paraId="7D5DE835" w14:textId="77777777" w:rsidR="003402C2" w:rsidRPr="009F34F5" w:rsidRDefault="003402C2" w:rsidP="004F4338">
            <w:pPr>
              <w:keepNext/>
              <w:jc w:val="center"/>
              <w:rPr>
                <w:rFonts w:cstheme="minorHAnsi"/>
                <w:sz w:val="18"/>
                <w:szCs w:val="18"/>
              </w:rPr>
            </w:pPr>
          </w:p>
        </w:tc>
        <w:tc>
          <w:tcPr>
            <w:tcW w:w="3118" w:type="dxa"/>
            <w:tcBorders>
              <w:bottom w:val="single" w:sz="4" w:space="0" w:color="auto"/>
            </w:tcBorders>
            <w:shd w:val="clear" w:color="auto" w:fill="FBD4B4" w:themeFill="accent6" w:themeFillTint="66"/>
          </w:tcPr>
          <w:p w14:paraId="16A245AC" w14:textId="77777777" w:rsidR="003402C2" w:rsidRPr="009F34F5" w:rsidRDefault="003402C2" w:rsidP="009F34F5">
            <w:pPr>
              <w:keepNext/>
              <w:rPr>
                <w:rFonts w:cstheme="minorHAnsi"/>
                <w:sz w:val="18"/>
                <w:szCs w:val="18"/>
              </w:rPr>
            </w:pPr>
          </w:p>
        </w:tc>
        <w:tc>
          <w:tcPr>
            <w:tcW w:w="142" w:type="dxa"/>
            <w:tcBorders>
              <w:bottom w:val="single" w:sz="4" w:space="0" w:color="auto"/>
            </w:tcBorders>
            <w:shd w:val="clear" w:color="auto" w:fill="FBD4B4" w:themeFill="accent6" w:themeFillTint="66"/>
          </w:tcPr>
          <w:p w14:paraId="6A579A3E" w14:textId="77777777" w:rsidR="003402C2" w:rsidRPr="009F34F5" w:rsidRDefault="003402C2" w:rsidP="004F4338">
            <w:pPr>
              <w:keepNext/>
              <w:jc w:val="center"/>
              <w:rPr>
                <w:rFonts w:cstheme="minorHAnsi"/>
                <w:sz w:val="18"/>
                <w:szCs w:val="18"/>
              </w:rPr>
            </w:pPr>
          </w:p>
        </w:tc>
        <w:tc>
          <w:tcPr>
            <w:tcW w:w="142" w:type="dxa"/>
            <w:tcBorders>
              <w:right w:val="double" w:sz="4" w:space="0" w:color="auto"/>
            </w:tcBorders>
            <w:shd w:val="clear" w:color="auto" w:fill="FBD4B4" w:themeFill="accent6" w:themeFillTint="66"/>
          </w:tcPr>
          <w:p w14:paraId="3DC536A8" w14:textId="77777777" w:rsidR="003402C2" w:rsidRPr="009F34F5" w:rsidRDefault="003402C2" w:rsidP="004F4338">
            <w:pPr>
              <w:keepNext/>
              <w:jc w:val="center"/>
              <w:rPr>
                <w:rFonts w:cstheme="minorHAnsi"/>
                <w:sz w:val="18"/>
                <w:szCs w:val="18"/>
              </w:rPr>
            </w:pPr>
          </w:p>
        </w:tc>
        <w:tc>
          <w:tcPr>
            <w:tcW w:w="227" w:type="dxa"/>
            <w:tcBorders>
              <w:left w:val="double" w:sz="4" w:space="0" w:color="auto"/>
            </w:tcBorders>
          </w:tcPr>
          <w:p w14:paraId="51CEA7B7" w14:textId="77777777" w:rsidR="003402C2" w:rsidRPr="009F34F5" w:rsidRDefault="003402C2" w:rsidP="004F4338">
            <w:pPr>
              <w:keepNext/>
              <w:jc w:val="center"/>
              <w:rPr>
                <w:rFonts w:cstheme="minorHAnsi"/>
                <w:sz w:val="18"/>
                <w:szCs w:val="18"/>
              </w:rPr>
            </w:pPr>
          </w:p>
        </w:tc>
        <w:tc>
          <w:tcPr>
            <w:tcW w:w="2075" w:type="dxa"/>
            <w:tcBorders>
              <w:bottom w:val="single" w:sz="4" w:space="0" w:color="auto"/>
            </w:tcBorders>
          </w:tcPr>
          <w:p w14:paraId="00050BC6" w14:textId="77777777" w:rsidR="003402C2" w:rsidRPr="009F34F5" w:rsidRDefault="003402C2" w:rsidP="004F4338">
            <w:pPr>
              <w:keepNext/>
              <w:jc w:val="center"/>
              <w:rPr>
                <w:rFonts w:cstheme="minorHAnsi"/>
                <w:sz w:val="18"/>
                <w:szCs w:val="18"/>
              </w:rPr>
            </w:pPr>
          </w:p>
        </w:tc>
        <w:tc>
          <w:tcPr>
            <w:tcW w:w="391" w:type="dxa"/>
          </w:tcPr>
          <w:p w14:paraId="5CA15ACF" w14:textId="77777777" w:rsidR="003402C2" w:rsidRPr="00101BCB" w:rsidRDefault="003402C2" w:rsidP="004F4338">
            <w:pPr>
              <w:jc w:val="center"/>
              <w:rPr>
                <w:rFonts w:asciiTheme="majorBidi" w:hAnsiTheme="majorBidi" w:cstheme="majorBidi"/>
                <w:sz w:val="20"/>
                <w:szCs w:val="20"/>
              </w:rPr>
            </w:pPr>
          </w:p>
        </w:tc>
        <w:tc>
          <w:tcPr>
            <w:tcW w:w="171" w:type="dxa"/>
            <w:tcBorders>
              <w:right w:val="single" w:sz="12" w:space="0" w:color="auto"/>
            </w:tcBorders>
            <w:shd w:val="clear" w:color="auto" w:fill="D6E3BC" w:themeFill="accent3" w:themeFillTint="66"/>
          </w:tcPr>
          <w:p w14:paraId="352593AA" w14:textId="77777777" w:rsidR="003402C2" w:rsidRPr="00A01FEC" w:rsidRDefault="003402C2" w:rsidP="004F4338">
            <w:pPr>
              <w:jc w:val="center"/>
              <w:rPr>
                <w:rFonts w:asciiTheme="majorBidi" w:hAnsiTheme="majorBidi" w:cstheme="majorBidi"/>
                <w:sz w:val="20"/>
                <w:szCs w:val="20"/>
              </w:rPr>
            </w:pPr>
          </w:p>
        </w:tc>
      </w:tr>
      <w:tr w:rsidR="003402C2" w14:paraId="3E8A0618" w14:textId="77777777" w:rsidTr="009F34F5">
        <w:trPr>
          <w:cantSplit/>
          <w:trHeight w:val="168"/>
        </w:trPr>
        <w:tc>
          <w:tcPr>
            <w:tcW w:w="142" w:type="dxa"/>
            <w:tcBorders>
              <w:left w:val="single" w:sz="12" w:space="0" w:color="auto"/>
            </w:tcBorders>
            <w:shd w:val="clear" w:color="auto" w:fill="D6E3BC" w:themeFill="accent3" w:themeFillTint="66"/>
          </w:tcPr>
          <w:p w14:paraId="4A9211F9" w14:textId="77777777" w:rsidR="003402C2" w:rsidRPr="00A01FEC" w:rsidRDefault="003402C2" w:rsidP="004F4338">
            <w:pPr>
              <w:jc w:val="center"/>
              <w:rPr>
                <w:rFonts w:asciiTheme="majorBidi" w:hAnsiTheme="majorBidi" w:cstheme="majorBidi"/>
                <w:sz w:val="20"/>
                <w:szCs w:val="20"/>
              </w:rPr>
            </w:pPr>
          </w:p>
        </w:tc>
        <w:tc>
          <w:tcPr>
            <w:tcW w:w="424" w:type="dxa"/>
            <w:tcBorders>
              <w:right w:val="single" w:sz="4" w:space="0" w:color="auto"/>
            </w:tcBorders>
          </w:tcPr>
          <w:p w14:paraId="60C85DBD" w14:textId="77777777" w:rsidR="003402C2" w:rsidRPr="00101BCB" w:rsidRDefault="003402C2" w:rsidP="004F4338">
            <w:pPr>
              <w:jc w:val="center"/>
              <w:rPr>
                <w:rFonts w:asciiTheme="majorBidi" w:hAnsiTheme="majorBidi" w:cstheme="majorBidi"/>
                <w:sz w:val="20"/>
                <w:szCs w:val="20"/>
              </w:rPr>
            </w:pPr>
          </w:p>
        </w:tc>
        <w:tc>
          <w:tcPr>
            <w:tcW w:w="2076" w:type="dxa"/>
            <w:tcBorders>
              <w:top w:val="single" w:sz="4" w:space="0" w:color="auto"/>
              <w:left w:val="single" w:sz="4" w:space="0" w:color="auto"/>
              <w:right w:val="single" w:sz="4" w:space="0" w:color="auto"/>
            </w:tcBorders>
          </w:tcPr>
          <w:p w14:paraId="01C1052A" w14:textId="77777777" w:rsidR="003402C2" w:rsidRPr="009F34F5" w:rsidRDefault="003402C2" w:rsidP="004F4338">
            <w:pPr>
              <w:keepNext/>
              <w:jc w:val="center"/>
              <w:rPr>
                <w:rFonts w:cstheme="minorHAnsi"/>
                <w:sz w:val="18"/>
                <w:szCs w:val="18"/>
              </w:rPr>
            </w:pPr>
            <w:r w:rsidRPr="009F34F5">
              <w:rPr>
                <w:rFonts w:cstheme="minorHAnsi"/>
                <w:sz w:val="18"/>
                <w:szCs w:val="18"/>
              </w:rPr>
              <w:t>CEF</w:t>
            </w:r>
          </w:p>
        </w:tc>
        <w:tc>
          <w:tcPr>
            <w:tcW w:w="193" w:type="dxa"/>
            <w:tcBorders>
              <w:left w:val="single" w:sz="4" w:space="0" w:color="auto"/>
              <w:right w:val="double" w:sz="4" w:space="0" w:color="auto"/>
            </w:tcBorders>
          </w:tcPr>
          <w:p w14:paraId="64EFC624" w14:textId="77777777" w:rsidR="003402C2" w:rsidRPr="009F34F5" w:rsidRDefault="003402C2" w:rsidP="004F4338">
            <w:pPr>
              <w:keepNext/>
              <w:jc w:val="center"/>
              <w:rPr>
                <w:rFonts w:cstheme="minorHAnsi"/>
                <w:sz w:val="18"/>
                <w:szCs w:val="18"/>
              </w:rPr>
            </w:pPr>
          </w:p>
        </w:tc>
        <w:tc>
          <w:tcPr>
            <w:tcW w:w="142" w:type="dxa"/>
            <w:tcBorders>
              <w:left w:val="double" w:sz="4" w:space="0" w:color="auto"/>
              <w:right w:val="single" w:sz="4" w:space="0" w:color="auto"/>
            </w:tcBorders>
            <w:shd w:val="clear" w:color="auto" w:fill="FBD4B4" w:themeFill="accent6" w:themeFillTint="66"/>
          </w:tcPr>
          <w:p w14:paraId="5D914186" w14:textId="77777777" w:rsidR="003402C2" w:rsidRPr="009F34F5" w:rsidRDefault="003402C2" w:rsidP="004F4338">
            <w:pPr>
              <w:keepNext/>
              <w:jc w:val="center"/>
              <w:rPr>
                <w:rFonts w:cstheme="minorHAnsi"/>
                <w:sz w:val="18"/>
                <w:szCs w:val="18"/>
              </w:rPr>
            </w:pPr>
          </w:p>
        </w:tc>
        <w:tc>
          <w:tcPr>
            <w:tcW w:w="142" w:type="dxa"/>
            <w:tcBorders>
              <w:top w:val="single" w:sz="4" w:space="0" w:color="auto"/>
              <w:left w:val="single" w:sz="4" w:space="0" w:color="auto"/>
            </w:tcBorders>
          </w:tcPr>
          <w:p w14:paraId="288B987C" w14:textId="77777777" w:rsidR="003402C2" w:rsidRPr="009F34F5" w:rsidRDefault="003402C2" w:rsidP="004F4338">
            <w:pPr>
              <w:keepNext/>
              <w:jc w:val="center"/>
              <w:rPr>
                <w:rFonts w:cstheme="minorHAnsi"/>
                <w:sz w:val="18"/>
                <w:szCs w:val="18"/>
              </w:rPr>
            </w:pPr>
          </w:p>
        </w:tc>
        <w:tc>
          <w:tcPr>
            <w:tcW w:w="3118" w:type="dxa"/>
            <w:tcBorders>
              <w:top w:val="single" w:sz="4" w:space="0" w:color="auto"/>
            </w:tcBorders>
          </w:tcPr>
          <w:p w14:paraId="0E65889E" w14:textId="77777777" w:rsidR="003402C2" w:rsidRPr="009F34F5" w:rsidRDefault="003402C2" w:rsidP="004F4338">
            <w:pPr>
              <w:keepNext/>
              <w:jc w:val="center"/>
              <w:rPr>
                <w:rFonts w:cstheme="minorHAnsi"/>
                <w:sz w:val="18"/>
                <w:szCs w:val="18"/>
              </w:rPr>
            </w:pPr>
            <w:proofErr w:type="spellStart"/>
            <w:r w:rsidRPr="009F34F5">
              <w:rPr>
                <w:rFonts w:cstheme="minorHAnsi"/>
                <w:sz w:val="18"/>
                <w:szCs w:val="18"/>
              </w:rPr>
              <w:t>InvestEU</w:t>
            </w:r>
            <w:proofErr w:type="spellEnd"/>
          </w:p>
        </w:tc>
        <w:tc>
          <w:tcPr>
            <w:tcW w:w="142" w:type="dxa"/>
            <w:tcBorders>
              <w:top w:val="single" w:sz="4" w:space="0" w:color="auto"/>
              <w:right w:val="single" w:sz="4" w:space="0" w:color="auto"/>
            </w:tcBorders>
          </w:tcPr>
          <w:p w14:paraId="6836D862" w14:textId="77777777" w:rsidR="003402C2" w:rsidRPr="009F34F5" w:rsidRDefault="003402C2" w:rsidP="004F4338">
            <w:pPr>
              <w:keepNext/>
              <w:jc w:val="center"/>
              <w:rPr>
                <w:rFonts w:cstheme="minorHAnsi"/>
                <w:sz w:val="18"/>
                <w:szCs w:val="18"/>
              </w:rPr>
            </w:pPr>
          </w:p>
        </w:tc>
        <w:tc>
          <w:tcPr>
            <w:tcW w:w="142" w:type="dxa"/>
            <w:tcBorders>
              <w:left w:val="single" w:sz="4" w:space="0" w:color="auto"/>
              <w:right w:val="double" w:sz="4" w:space="0" w:color="auto"/>
            </w:tcBorders>
            <w:shd w:val="clear" w:color="auto" w:fill="FBD4B4" w:themeFill="accent6" w:themeFillTint="66"/>
          </w:tcPr>
          <w:p w14:paraId="1B181047" w14:textId="77777777" w:rsidR="003402C2" w:rsidRPr="009F34F5" w:rsidRDefault="003402C2" w:rsidP="004F4338">
            <w:pPr>
              <w:keepNext/>
              <w:jc w:val="center"/>
              <w:rPr>
                <w:rFonts w:cstheme="minorHAnsi"/>
                <w:sz w:val="18"/>
                <w:szCs w:val="18"/>
              </w:rPr>
            </w:pPr>
          </w:p>
        </w:tc>
        <w:tc>
          <w:tcPr>
            <w:tcW w:w="227" w:type="dxa"/>
            <w:tcBorders>
              <w:left w:val="double" w:sz="4" w:space="0" w:color="auto"/>
              <w:right w:val="single" w:sz="4" w:space="0" w:color="auto"/>
            </w:tcBorders>
          </w:tcPr>
          <w:p w14:paraId="0535441F" w14:textId="77777777" w:rsidR="003402C2" w:rsidRPr="009F34F5" w:rsidRDefault="003402C2" w:rsidP="004F4338">
            <w:pPr>
              <w:keepNext/>
              <w:jc w:val="center"/>
              <w:rPr>
                <w:rFonts w:cstheme="minorHAnsi"/>
                <w:sz w:val="18"/>
                <w:szCs w:val="18"/>
              </w:rPr>
            </w:pPr>
          </w:p>
        </w:tc>
        <w:tc>
          <w:tcPr>
            <w:tcW w:w="2075" w:type="dxa"/>
            <w:tcBorders>
              <w:top w:val="single" w:sz="4" w:space="0" w:color="auto"/>
              <w:left w:val="single" w:sz="4" w:space="0" w:color="auto"/>
              <w:right w:val="single" w:sz="4" w:space="0" w:color="auto"/>
            </w:tcBorders>
          </w:tcPr>
          <w:p w14:paraId="678301F2" w14:textId="77777777" w:rsidR="003402C2" w:rsidRPr="009F34F5" w:rsidRDefault="003402C2" w:rsidP="004F4338">
            <w:pPr>
              <w:keepNext/>
              <w:jc w:val="center"/>
              <w:rPr>
                <w:rFonts w:cstheme="minorHAnsi"/>
                <w:sz w:val="18"/>
                <w:szCs w:val="18"/>
              </w:rPr>
            </w:pPr>
            <w:r w:rsidRPr="009F34F5">
              <w:rPr>
                <w:rFonts w:cstheme="minorHAnsi"/>
                <w:sz w:val="18"/>
                <w:szCs w:val="18"/>
              </w:rPr>
              <w:t>ERDF/CF</w:t>
            </w:r>
          </w:p>
        </w:tc>
        <w:tc>
          <w:tcPr>
            <w:tcW w:w="391" w:type="dxa"/>
            <w:tcBorders>
              <w:left w:val="single" w:sz="4" w:space="0" w:color="auto"/>
            </w:tcBorders>
          </w:tcPr>
          <w:p w14:paraId="27EE92F5" w14:textId="77777777" w:rsidR="003402C2" w:rsidRPr="00101BCB" w:rsidRDefault="003402C2" w:rsidP="004F4338">
            <w:pPr>
              <w:jc w:val="center"/>
              <w:rPr>
                <w:rFonts w:asciiTheme="majorBidi" w:hAnsiTheme="majorBidi" w:cstheme="majorBidi"/>
                <w:sz w:val="20"/>
                <w:szCs w:val="20"/>
              </w:rPr>
            </w:pPr>
          </w:p>
        </w:tc>
        <w:tc>
          <w:tcPr>
            <w:tcW w:w="171" w:type="dxa"/>
            <w:tcBorders>
              <w:right w:val="single" w:sz="12" w:space="0" w:color="auto"/>
            </w:tcBorders>
            <w:shd w:val="clear" w:color="auto" w:fill="D6E3BC" w:themeFill="accent3" w:themeFillTint="66"/>
          </w:tcPr>
          <w:p w14:paraId="06888604" w14:textId="77777777" w:rsidR="003402C2" w:rsidRPr="00A01FEC" w:rsidRDefault="003402C2" w:rsidP="004F4338">
            <w:pPr>
              <w:jc w:val="center"/>
              <w:rPr>
                <w:rFonts w:asciiTheme="majorBidi" w:hAnsiTheme="majorBidi" w:cstheme="majorBidi"/>
                <w:sz w:val="20"/>
                <w:szCs w:val="20"/>
              </w:rPr>
            </w:pPr>
          </w:p>
        </w:tc>
      </w:tr>
      <w:tr w:rsidR="003402C2" w14:paraId="44689566" w14:textId="77777777" w:rsidTr="009F34F5">
        <w:trPr>
          <w:cantSplit/>
          <w:trHeight w:val="17"/>
        </w:trPr>
        <w:tc>
          <w:tcPr>
            <w:tcW w:w="142" w:type="dxa"/>
            <w:tcBorders>
              <w:left w:val="single" w:sz="12" w:space="0" w:color="auto"/>
            </w:tcBorders>
            <w:shd w:val="clear" w:color="auto" w:fill="D6E3BC" w:themeFill="accent3" w:themeFillTint="66"/>
          </w:tcPr>
          <w:p w14:paraId="50189ADD" w14:textId="77777777" w:rsidR="003402C2" w:rsidRPr="00A01FEC" w:rsidRDefault="003402C2" w:rsidP="004F4338">
            <w:pPr>
              <w:jc w:val="center"/>
              <w:rPr>
                <w:rFonts w:asciiTheme="majorBidi" w:hAnsiTheme="majorBidi" w:cstheme="majorBidi"/>
                <w:sz w:val="20"/>
                <w:szCs w:val="20"/>
              </w:rPr>
            </w:pPr>
          </w:p>
        </w:tc>
        <w:tc>
          <w:tcPr>
            <w:tcW w:w="424" w:type="dxa"/>
            <w:tcBorders>
              <w:right w:val="single" w:sz="4" w:space="0" w:color="auto"/>
            </w:tcBorders>
          </w:tcPr>
          <w:p w14:paraId="5AF9E973" w14:textId="77777777" w:rsidR="003402C2" w:rsidRPr="00101BCB" w:rsidRDefault="003402C2" w:rsidP="004F4338">
            <w:pPr>
              <w:jc w:val="center"/>
              <w:rPr>
                <w:rFonts w:asciiTheme="majorBidi" w:hAnsiTheme="majorBidi" w:cstheme="majorBidi"/>
                <w:sz w:val="20"/>
                <w:szCs w:val="20"/>
              </w:rPr>
            </w:pPr>
          </w:p>
        </w:tc>
        <w:tc>
          <w:tcPr>
            <w:tcW w:w="2076" w:type="dxa"/>
            <w:tcBorders>
              <w:left w:val="single" w:sz="4" w:space="0" w:color="auto"/>
              <w:right w:val="single" w:sz="4" w:space="0" w:color="auto"/>
            </w:tcBorders>
          </w:tcPr>
          <w:p w14:paraId="407DC076" w14:textId="77777777" w:rsidR="003402C2" w:rsidRPr="009F34F5" w:rsidRDefault="003402C2" w:rsidP="004F4338">
            <w:pPr>
              <w:keepNext/>
              <w:jc w:val="center"/>
              <w:rPr>
                <w:rFonts w:cstheme="minorHAnsi"/>
                <w:sz w:val="18"/>
                <w:szCs w:val="18"/>
              </w:rPr>
            </w:pPr>
          </w:p>
        </w:tc>
        <w:tc>
          <w:tcPr>
            <w:tcW w:w="193" w:type="dxa"/>
            <w:tcBorders>
              <w:left w:val="single" w:sz="4" w:space="0" w:color="auto"/>
              <w:right w:val="double" w:sz="4" w:space="0" w:color="auto"/>
            </w:tcBorders>
          </w:tcPr>
          <w:p w14:paraId="334D46FC" w14:textId="77777777" w:rsidR="003402C2" w:rsidRPr="009F34F5" w:rsidRDefault="003402C2" w:rsidP="004F4338">
            <w:pPr>
              <w:keepNext/>
              <w:jc w:val="center"/>
              <w:rPr>
                <w:rFonts w:cstheme="minorHAnsi"/>
                <w:sz w:val="18"/>
                <w:szCs w:val="18"/>
              </w:rPr>
            </w:pPr>
          </w:p>
        </w:tc>
        <w:tc>
          <w:tcPr>
            <w:tcW w:w="142" w:type="dxa"/>
            <w:tcBorders>
              <w:left w:val="double" w:sz="4" w:space="0" w:color="auto"/>
              <w:right w:val="single" w:sz="4" w:space="0" w:color="auto"/>
            </w:tcBorders>
            <w:shd w:val="clear" w:color="auto" w:fill="FBD4B4" w:themeFill="accent6" w:themeFillTint="66"/>
          </w:tcPr>
          <w:p w14:paraId="36A8FC67" w14:textId="77777777" w:rsidR="003402C2" w:rsidRPr="009F34F5" w:rsidRDefault="003402C2" w:rsidP="004F4338">
            <w:pPr>
              <w:keepNext/>
              <w:jc w:val="center"/>
              <w:rPr>
                <w:rFonts w:cstheme="minorHAnsi"/>
                <w:sz w:val="18"/>
                <w:szCs w:val="18"/>
              </w:rPr>
            </w:pPr>
          </w:p>
        </w:tc>
        <w:tc>
          <w:tcPr>
            <w:tcW w:w="142" w:type="dxa"/>
            <w:tcBorders>
              <w:left w:val="single" w:sz="4" w:space="0" w:color="auto"/>
            </w:tcBorders>
          </w:tcPr>
          <w:p w14:paraId="0BE7C081" w14:textId="77777777" w:rsidR="003402C2" w:rsidRPr="009F34F5" w:rsidRDefault="003402C2" w:rsidP="004F4338">
            <w:pPr>
              <w:keepNext/>
              <w:jc w:val="center"/>
              <w:rPr>
                <w:rFonts w:cstheme="minorHAnsi"/>
                <w:sz w:val="18"/>
                <w:szCs w:val="18"/>
              </w:rPr>
            </w:pPr>
          </w:p>
        </w:tc>
        <w:tc>
          <w:tcPr>
            <w:tcW w:w="3118" w:type="dxa"/>
            <w:tcBorders>
              <w:bottom w:val="single" w:sz="4" w:space="0" w:color="auto"/>
            </w:tcBorders>
          </w:tcPr>
          <w:p w14:paraId="54D0DA79" w14:textId="77777777" w:rsidR="003402C2" w:rsidRPr="009F34F5" w:rsidRDefault="003402C2" w:rsidP="009F34F5">
            <w:pPr>
              <w:keepNext/>
              <w:rPr>
                <w:rFonts w:cstheme="minorHAnsi"/>
                <w:sz w:val="18"/>
                <w:szCs w:val="18"/>
              </w:rPr>
            </w:pPr>
          </w:p>
        </w:tc>
        <w:tc>
          <w:tcPr>
            <w:tcW w:w="142" w:type="dxa"/>
            <w:tcBorders>
              <w:right w:val="single" w:sz="4" w:space="0" w:color="auto"/>
            </w:tcBorders>
          </w:tcPr>
          <w:p w14:paraId="6B5A23FA" w14:textId="77777777" w:rsidR="003402C2" w:rsidRPr="009F34F5" w:rsidRDefault="003402C2" w:rsidP="004F4338">
            <w:pPr>
              <w:keepNext/>
              <w:jc w:val="center"/>
              <w:rPr>
                <w:rFonts w:cstheme="minorHAnsi"/>
                <w:sz w:val="18"/>
                <w:szCs w:val="18"/>
              </w:rPr>
            </w:pPr>
          </w:p>
        </w:tc>
        <w:tc>
          <w:tcPr>
            <w:tcW w:w="142" w:type="dxa"/>
            <w:tcBorders>
              <w:left w:val="single" w:sz="4" w:space="0" w:color="auto"/>
              <w:right w:val="double" w:sz="4" w:space="0" w:color="auto"/>
            </w:tcBorders>
            <w:shd w:val="clear" w:color="auto" w:fill="FBD4B4" w:themeFill="accent6" w:themeFillTint="66"/>
          </w:tcPr>
          <w:p w14:paraId="7C232DB8" w14:textId="77777777" w:rsidR="003402C2" w:rsidRPr="009F34F5" w:rsidRDefault="003402C2" w:rsidP="004F4338">
            <w:pPr>
              <w:keepNext/>
              <w:jc w:val="center"/>
              <w:rPr>
                <w:rFonts w:cstheme="minorHAnsi"/>
                <w:sz w:val="18"/>
                <w:szCs w:val="18"/>
              </w:rPr>
            </w:pPr>
          </w:p>
        </w:tc>
        <w:tc>
          <w:tcPr>
            <w:tcW w:w="227" w:type="dxa"/>
            <w:tcBorders>
              <w:left w:val="double" w:sz="4" w:space="0" w:color="auto"/>
              <w:right w:val="single" w:sz="4" w:space="0" w:color="auto"/>
            </w:tcBorders>
          </w:tcPr>
          <w:p w14:paraId="6C9DEE71" w14:textId="77777777" w:rsidR="003402C2" w:rsidRPr="009F34F5" w:rsidRDefault="003402C2" w:rsidP="004F4338">
            <w:pPr>
              <w:keepNext/>
              <w:jc w:val="center"/>
              <w:rPr>
                <w:rFonts w:cstheme="minorHAnsi"/>
                <w:sz w:val="18"/>
                <w:szCs w:val="18"/>
              </w:rPr>
            </w:pPr>
          </w:p>
        </w:tc>
        <w:tc>
          <w:tcPr>
            <w:tcW w:w="2075" w:type="dxa"/>
            <w:tcBorders>
              <w:left w:val="single" w:sz="4" w:space="0" w:color="auto"/>
              <w:right w:val="single" w:sz="4" w:space="0" w:color="auto"/>
            </w:tcBorders>
          </w:tcPr>
          <w:p w14:paraId="01D155F9" w14:textId="77777777" w:rsidR="003402C2" w:rsidRPr="009F34F5" w:rsidRDefault="003402C2" w:rsidP="004F4338">
            <w:pPr>
              <w:keepNext/>
              <w:jc w:val="center"/>
              <w:rPr>
                <w:rFonts w:cstheme="minorHAnsi"/>
                <w:sz w:val="18"/>
                <w:szCs w:val="18"/>
              </w:rPr>
            </w:pPr>
          </w:p>
        </w:tc>
        <w:tc>
          <w:tcPr>
            <w:tcW w:w="391" w:type="dxa"/>
            <w:tcBorders>
              <w:left w:val="single" w:sz="4" w:space="0" w:color="auto"/>
            </w:tcBorders>
          </w:tcPr>
          <w:p w14:paraId="56DBDABE" w14:textId="77777777" w:rsidR="003402C2" w:rsidRPr="00101BCB" w:rsidRDefault="003402C2" w:rsidP="004F4338">
            <w:pPr>
              <w:jc w:val="center"/>
              <w:rPr>
                <w:rFonts w:asciiTheme="majorBidi" w:hAnsiTheme="majorBidi" w:cstheme="majorBidi"/>
                <w:sz w:val="20"/>
                <w:szCs w:val="20"/>
              </w:rPr>
            </w:pPr>
          </w:p>
        </w:tc>
        <w:tc>
          <w:tcPr>
            <w:tcW w:w="171" w:type="dxa"/>
            <w:tcBorders>
              <w:right w:val="single" w:sz="12" w:space="0" w:color="auto"/>
            </w:tcBorders>
            <w:shd w:val="clear" w:color="auto" w:fill="D6E3BC" w:themeFill="accent3" w:themeFillTint="66"/>
          </w:tcPr>
          <w:p w14:paraId="4B638816" w14:textId="77777777" w:rsidR="003402C2" w:rsidRPr="00A01FEC" w:rsidRDefault="003402C2" w:rsidP="004F4338">
            <w:pPr>
              <w:jc w:val="center"/>
              <w:rPr>
                <w:rFonts w:asciiTheme="majorBidi" w:hAnsiTheme="majorBidi" w:cstheme="majorBidi"/>
                <w:sz w:val="20"/>
                <w:szCs w:val="20"/>
              </w:rPr>
            </w:pPr>
          </w:p>
        </w:tc>
      </w:tr>
      <w:tr w:rsidR="003402C2" w14:paraId="76C42BC9" w14:textId="77777777" w:rsidTr="009F34F5">
        <w:trPr>
          <w:cantSplit/>
          <w:trHeight w:val="373"/>
        </w:trPr>
        <w:tc>
          <w:tcPr>
            <w:tcW w:w="142" w:type="dxa"/>
            <w:tcBorders>
              <w:left w:val="single" w:sz="12" w:space="0" w:color="auto"/>
            </w:tcBorders>
            <w:shd w:val="clear" w:color="auto" w:fill="D6E3BC" w:themeFill="accent3" w:themeFillTint="66"/>
          </w:tcPr>
          <w:p w14:paraId="7B3848FC" w14:textId="77777777" w:rsidR="003402C2" w:rsidRPr="00A01FEC" w:rsidRDefault="003402C2" w:rsidP="004F4338">
            <w:pPr>
              <w:jc w:val="center"/>
              <w:rPr>
                <w:rFonts w:asciiTheme="majorBidi" w:hAnsiTheme="majorBidi" w:cstheme="majorBidi"/>
                <w:sz w:val="20"/>
                <w:szCs w:val="20"/>
              </w:rPr>
            </w:pPr>
          </w:p>
        </w:tc>
        <w:tc>
          <w:tcPr>
            <w:tcW w:w="424" w:type="dxa"/>
            <w:tcBorders>
              <w:right w:val="single" w:sz="4" w:space="0" w:color="auto"/>
            </w:tcBorders>
          </w:tcPr>
          <w:p w14:paraId="3954F112" w14:textId="77777777" w:rsidR="003402C2" w:rsidRPr="00101BCB" w:rsidRDefault="003402C2" w:rsidP="004F4338">
            <w:pPr>
              <w:jc w:val="center"/>
              <w:rPr>
                <w:rFonts w:asciiTheme="majorBidi" w:hAnsiTheme="majorBidi" w:cstheme="majorBidi"/>
                <w:sz w:val="20"/>
                <w:szCs w:val="20"/>
              </w:rPr>
            </w:pPr>
          </w:p>
        </w:tc>
        <w:tc>
          <w:tcPr>
            <w:tcW w:w="2076" w:type="dxa"/>
            <w:tcBorders>
              <w:left w:val="single" w:sz="4" w:space="0" w:color="auto"/>
              <w:bottom w:val="single" w:sz="4" w:space="0" w:color="auto"/>
              <w:right w:val="single" w:sz="4" w:space="0" w:color="auto"/>
            </w:tcBorders>
          </w:tcPr>
          <w:p w14:paraId="0AB10D65" w14:textId="77777777" w:rsidR="003402C2" w:rsidRPr="009F34F5" w:rsidRDefault="003402C2" w:rsidP="004F4338">
            <w:pPr>
              <w:keepNext/>
              <w:jc w:val="center"/>
              <w:rPr>
                <w:rFonts w:cstheme="minorHAnsi"/>
                <w:sz w:val="18"/>
                <w:szCs w:val="18"/>
              </w:rPr>
            </w:pPr>
            <w:r w:rsidRPr="009F34F5">
              <w:rPr>
                <w:rFonts w:cstheme="minorHAnsi"/>
                <w:sz w:val="18"/>
                <w:szCs w:val="18"/>
              </w:rPr>
              <w:t>Infrastructure</w:t>
            </w:r>
          </w:p>
        </w:tc>
        <w:tc>
          <w:tcPr>
            <w:tcW w:w="193" w:type="dxa"/>
            <w:tcBorders>
              <w:left w:val="single" w:sz="4" w:space="0" w:color="auto"/>
              <w:right w:val="double" w:sz="4" w:space="0" w:color="auto"/>
            </w:tcBorders>
          </w:tcPr>
          <w:p w14:paraId="455B849A" w14:textId="77777777" w:rsidR="003402C2" w:rsidRPr="009F34F5" w:rsidRDefault="003402C2" w:rsidP="004F4338">
            <w:pPr>
              <w:keepNext/>
              <w:jc w:val="center"/>
              <w:rPr>
                <w:rFonts w:cstheme="minorHAnsi"/>
                <w:sz w:val="18"/>
                <w:szCs w:val="18"/>
              </w:rPr>
            </w:pPr>
          </w:p>
        </w:tc>
        <w:tc>
          <w:tcPr>
            <w:tcW w:w="142" w:type="dxa"/>
            <w:tcBorders>
              <w:left w:val="double" w:sz="4" w:space="0" w:color="auto"/>
              <w:right w:val="single" w:sz="4" w:space="0" w:color="auto"/>
            </w:tcBorders>
            <w:shd w:val="clear" w:color="auto" w:fill="FBD4B4" w:themeFill="accent6" w:themeFillTint="66"/>
          </w:tcPr>
          <w:p w14:paraId="62FAE887" w14:textId="77777777" w:rsidR="003402C2" w:rsidRPr="009F34F5" w:rsidRDefault="003402C2" w:rsidP="004F4338">
            <w:pPr>
              <w:keepNext/>
              <w:jc w:val="center"/>
              <w:rPr>
                <w:rFonts w:cstheme="minorHAnsi"/>
                <w:sz w:val="18"/>
                <w:szCs w:val="18"/>
              </w:rPr>
            </w:pPr>
          </w:p>
        </w:tc>
        <w:tc>
          <w:tcPr>
            <w:tcW w:w="142" w:type="dxa"/>
            <w:tcBorders>
              <w:left w:val="single" w:sz="4" w:space="0" w:color="auto"/>
              <w:right w:val="single" w:sz="4" w:space="0" w:color="auto"/>
            </w:tcBorders>
          </w:tcPr>
          <w:p w14:paraId="4EB7620D" w14:textId="77777777" w:rsidR="003402C2" w:rsidRPr="009F34F5" w:rsidRDefault="003402C2" w:rsidP="004F4338">
            <w:pPr>
              <w:keepNext/>
              <w:jc w:val="cente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80C1717" w14:textId="77777777" w:rsidR="003402C2" w:rsidRPr="009F34F5" w:rsidRDefault="003402C2" w:rsidP="00BF08FA">
            <w:pPr>
              <w:keepNext/>
              <w:jc w:val="center"/>
              <w:rPr>
                <w:rFonts w:cstheme="minorHAnsi"/>
                <w:sz w:val="18"/>
                <w:szCs w:val="18"/>
              </w:rPr>
            </w:pPr>
            <w:r w:rsidRPr="009F34F5">
              <w:rPr>
                <w:rFonts w:cstheme="minorHAnsi"/>
                <w:sz w:val="18"/>
                <w:szCs w:val="18"/>
              </w:rPr>
              <w:t>Policy Window 1 – Sustainable Infrastructure</w:t>
            </w:r>
          </w:p>
          <w:p w14:paraId="6C3972D9" w14:textId="42E77A08" w:rsidR="00BF08FA" w:rsidRPr="009F34F5" w:rsidRDefault="00BF08FA" w:rsidP="00EC45F4">
            <w:pPr>
              <w:keepNext/>
              <w:jc w:val="center"/>
              <w:rPr>
                <w:rFonts w:cstheme="minorHAnsi"/>
                <w:sz w:val="18"/>
                <w:szCs w:val="18"/>
              </w:rPr>
            </w:pPr>
            <w:r w:rsidRPr="009F34F5">
              <w:rPr>
                <w:rFonts w:cstheme="minorHAnsi"/>
                <w:sz w:val="18"/>
                <w:szCs w:val="18"/>
              </w:rPr>
              <w:t>(Infrastructure operations)</w:t>
            </w:r>
          </w:p>
        </w:tc>
        <w:tc>
          <w:tcPr>
            <w:tcW w:w="142" w:type="dxa"/>
            <w:tcBorders>
              <w:left w:val="single" w:sz="4" w:space="0" w:color="auto"/>
              <w:right w:val="single" w:sz="4" w:space="0" w:color="auto"/>
            </w:tcBorders>
          </w:tcPr>
          <w:p w14:paraId="72F7DEC6" w14:textId="77777777" w:rsidR="003402C2" w:rsidRPr="009F34F5" w:rsidRDefault="003402C2" w:rsidP="004F4338">
            <w:pPr>
              <w:keepNext/>
              <w:jc w:val="center"/>
              <w:rPr>
                <w:rFonts w:cstheme="minorHAnsi"/>
                <w:sz w:val="18"/>
                <w:szCs w:val="18"/>
              </w:rPr>
            </w:pPr>
          </w:p>
        </w:tc>
        <w:tc>
          <w:tcPr>
            <w:tcW w:w="142" w:type="dxa"/>
            <w:tcBorders>
              <w:left w:val="single" w:sz="4" w:space="0" w:color="auto"/>
              <w:right w:val="double" w:sz="4" w:space="0" w:color="auto"/>
            </w:tcBorders>
            <w:shd w:val="clear" w:color="auto" w:fill="FBD4B4" w:themeFill="accent6" w:themeFillTint="66"/>
          </w:tcPr>
          <w:p w14:paraId="2A2A3A28" w14:textId="77777777" w:rsidR="003402C2" w:rsidRPr="009F34F5" w:rsidRDefault="003402C2" w:rsidP="004F4338">
            <w:pPr>
              <w:keepNext/>
              <w:jc w:val="center"/>
              <w:rPr>
                <w:rFonts w:cstheme="minorHAnsi"/>
                <w:sz w:val="18"/>
                <w:szCs w:val="18"/>
              </w:rPr>
            </w:pPr>
          </w:p>
        </w:tc>
        <w:tc>
          <w:tcPr>
            <w:tcW w:w="227" w:type="dxa"/>
            <w:tcBorders>
              <w:left w:val="double" w:sz="4" w:space="0" w:color="auto"/>
              <w:right w:val="single" w:sz="4" w:space="0" w:color="auto"/>
            </w:tcBorders>
          </w:tcPr>
          <w:p w14:paraId="3105DD7C" w14:textId="77777777" w:rsidR="003402C2" w:rsidRPr="009F34F5" w:rsidRDefault="003402C2" w:rsidP="004F4338">
            <w:pPr>
              <w:keepNext/>
              <w:jc w:val="center"/>
              <w:rPr>
                <w:rFonts w:cstheme="minorHAnsi"/>
                <w:sz w:val="18"/>
                <w:szCs w:val="18"/>
              </w:rPr>
            </w:pPr>
          </w:p>
        </w:tc>
        <w:tc>
          <w:tcPr>
            <w:tcW w:w="2075" w:type="dxa"/>
            <w:tcBorders>
              <w:left w:val="single" w:sz="4" w:space="0" w:color="auto"/>
              <w:bottom w:val="single" w:sz="4" w:space="0" w:color="auto"/>
              <w:right w:val="single" w:sz="4" w:space="0" w:color="auto"/>
            </w:tcBorders>
          </w:tcPr>
          <w:p w14:paraId="490EA66D" w14:textId="77777777" w:rsidR="003402C2" w:rsidRPr="009F34F5" w:rsidRDefault="003402C2" w:rsidP="004F4338">
            <w:pPr>
              <w:keepNext/>
              <w:jc w:val="center"/>
              <w:rPr>
                <w:rFonts w:cstheme="minorHAnsi"/>
                <w:sz w:val="18"/>
                <w:szCs w:val="18"/>
              </w:rPr>
            </w:pPr>
            <w:r w:rsidRPr="009F34F5">
              <w:rPr>
                <w:rFonts w:cstheme="minorHAnsi"/>
                <w:sz w:val="18"/>
                <w:szCs w:val="18"/>
              </w:rPr>
              <w:t>Infrastructure</w:t>
            </w:r>
          </w:p>
        </w:tc>
        <w:tc>
          <w:tcPr>
            <w:tcW w:w="391" w:type="dxa"/>
            <w:tcBorders>
              <w:left w:val="single" w:sz="4" w:space="0" w:color="auto"/>
            </w:tcBorders>
          </w:tcPr>
          <w:p w14:paraId="52138F45" w14:textId="77777777" w:rsidR="003402C2" w:rsidRPr="00101BCB" w:rsidRDefault="003402C2" w:rsidP="004F4338">
            <w:pPr>
              <w:jc w:val="center"/>
              <w:rPr>
                <w:rFonts w:asciiTheme="majorBidi" w:hAnsiTheme="majorBidi" w:cstheme="majorBidi"/>
                <w:sz w:val="20"/>
                <w:szCs w:val="20"/>
              </w:rPr>
            </w:pPr>
          </w:p>
        </w:tc>
        <w:tc>
          <w:tcPr>
            <w:tcW w:w="171" w:type="dxa"/>
            <w:tcBorders>
              <w:right w:val="single" w:sz="12" w:space="0" w:color="auto"/>
            </w:tcBorders>
            <w:shd w:val="clear" w:color="auto" w:fill="D6E3BC" w:themeFill="accent3" w:themeFillTint="66"/>
          </w:tcPr>
          <w:p w14:paraId="536C2494" w14:textId="77777777" w:rsidR="003402C2" w:rsidRPr="00A01FEC" w:rsidRDefault="003402C2" w:rsidP="004F4338">
            <w:pPr>
              <w:jc w:val="center"/>
              <w:rPr>
                <w:rFonts w:asciiTheme="majorBidi" w:hAnsiTheme="majorBidi" w:cstheme="majorBidi"/>
                <w:sz w:val="20"/>
                <w:szCs w:val="20"/>
              </w:rPr>
            </w:pPr>
          </w:p>
        </w:tc>
      </w:tr>
      <w:tr w:rsidR="003402C2" w14:paraId="6F55C9F1" w14:textId="77777777" w:rsidTr="009F34F5">
        <w:trPr>
          <w:cantSplit/>
          <w:trHeight w:val="21"/>
        </w:trPr>
        <w:tc>
          <w:tcPr>
            <w:tcW w:w="142" w:type="dxa"/>
            <w:tcBorders>
              <w:left w:val="single" w:sz="12" w:space="0" w:color="auto"/>
            </w:tcBorders>
            <w:shd w:val="clear" w:color="auto" w:fill="D6E3BC" w:themeFill="accent3" w:themeFillTint="66"/>
          </w:tcPr>
          <w:p w14:paraId="5ED0BF0B" w14:textId="77777777" w:rsidR="003402C2" w:rsidRPr="00A01FEC" w:rsidRDefault="003402C2" w:rsidP="004F4338">
            <w:pPr>
              <w:jc w:val="center"/>
              <w:rPr>
                <w:rFonts w:asciiTheme="majorBidi" w:hAnsiTheme="majorBidi" w:cstheme="majorBidi"/>
                <w:sz w:val="20"/>
                <w:szCs w:val="20"/>
              </w:rPr>
            </w:pPr>
          </w:p>
        </w:tc>
        <w:tc>
          <w:tcPr>
            <w:tcW w:w="424" w:type="dxa"/>
          </w:tcPr>
          <w:p w14:paraId="093E011C" w14:textId="77777777" w:rsidR="003402C2" w:rsidRPr="00101BCB" w:rsidRDefault="003402C2" w:rsidP="004F4338">
            <w:pPr>
              <w:jc w:val="center"/>
              <w:rPr>
                <w:rFonts w:asciiTheme="majorBidi" w:hAnsiTheme="majorBidi" w:cstheme="majorBidi"/>
                <w:sz w:val="20"/>
                <w:szCs w:val="20"/>
              </w:rPr>
            </w:pPr>
          </w:p>
        </w:tc>
        <w:tc>
          <w:tcPr>
            <w:tcW w:w="2076" w:type="dxa"/>
            <w:tcBorders>
              <w:top w:val="single" w:sz="4" w:space="0" w:color="auto"/>
            </w:tcBorders>
          </w:tcPr>
          <w:p w14:paraId="2ABD492B" w14:textId="77777777" w:rsidR="003402C2" w:rsidRPr="009F34F5" w:rsidRDefault="003402C2" w:rsidP="004F4338">
            <w:pPr>
              <w:keepNext/>
              <w:jc w:val="center"/>
              <w:rPr>
                <w:rFonts w:cstheme="minorHAnsi"/>
                <w:sz w:val="18"/>
                <w:szCs w:val="18"/>
              </w:rPr>
            </w:pPr>
          </w:p>
        </w:tc>
        <w:tc>
          <w:tcPr>
            <w:tcW w:w="193" w:type="dxa"/>
            <w:tcBorders>
              <w:right w:val="double" w:sz="4" w:space="0" w:color="auto"/>
            </w:tcBorders>
          </w:tcPr>
          <w:p w14:paraId="3AACC0BA" w14:textId="77777777" w:rsidR="003402C2" w:rsidRPr="009F34F5" w:rsidRDefault="003402C2" w:rsidP="004F4338">
            <w:pPr>
              <w:keepNext/>
              <w:jc w:val="center"/>
              <w:rPr>
                <w:rFonts w:cstheme="minorHAnsi"/>
                <w:sz w:val="18"/>
                <w:szCs w:val="18"/>
              </w:rPr>
            </w:pPr>
          </w:p>
        </w:tc>
        <w:tc>
          <w:tcPr>
            <w:tcW w:w="142" w:type="dxa"/>
            <w:tcBorders>
              <w:left w:val="double" w:sz="4" w:space="0" w:color="auto"/>
              <w:right w:val="single" w:sz="4" w:space="0" w:color="auto"/>
            </w:tcBorders>
            <w:shd w:val="clear" w:color="auto" w:fill="FBD4B4" w:themeFill="accent6" w:themeFillTint="66"/>
          </w:tcPr>
          <w:p w14:paraId="106A6BB3" w14:textId="77777777" w:rsidR="003402C2" w:rsidRPr="009F34F5" w:rsidRDefault="003402C2" w:rsidP="004F4338">
            <w:pPr>
              <w:keepNext/>
              <w:jc w:val="center"/>
              <w:rPr>
                <w:rFonts w:cstheme="minorHAnsi"/>
                <w:sz w:val="18"/>
                <w:szCs w:val="18"/>
              </w:rPr>
            </w:pPr>
          </w:p>
        </w:tc>
        <w:tc>
          <w:tcPr>
            <w:tcW w:w="142" w:type="dxa"/>
            <w:tcBorders>
              <w:left w:val="single" w:sz="4" w:space="0" w:color="auto"/>
            </w:tcBorders>
          </w:tcPr>
          <w:p w14:paraId="5DB27A7B" w14:textId="77777777" w:rsidR="003402C2" w:rsidRPr="009F34F5" w:rsidRDefault="003402C2" w:rsidP="004F4338">
            <w:pPr>
              <w:keepNext/>
              <w:jc w:val="center"/>
              <w:rPr>
                <w:rFonts w:cstheme="minorHAnsi"/>
                <w:sz w:val="18"/>
                <w:szCs w:val="18"/>
              </w:rPr>
            </w:pPr>
          </w:p>
        </w:tc>
        <w:tc>
          <w:tcPr>
            <w:tcW w:w="3118" w:type="dxa"/>
            <w:tcBorders>
              <w:top w:val="single" w:sz="4" w:space="0" w:color="auto"/>
            </w:tcBorders>
          </w:tcPr>
          <w:p w14:paraId="2311B353" w14:textId="0D955B8C" w:rsidR="003402C2" w:rsidRPr="009F34F5" w:rsidRDefault="00EC45F4" w:rsidP="004F4338">
            <w:pPr>
              <w:keepNext/>
              <w:jc w:val="center"/>
              <w:rPr>
                <w:rFonts w:cstheme="minorHAnsi"/>
                <w:sz w:val="18"/>
                <w:szCs w:val="18"/>
              </w:rPr>
            </w:pPr>
            <w:r w:rsidRPr="009F34F5">
              <w:rPr>
                <w:rFonts w:cstheme="minorHAnsi"/>
                <w:sz w:val="18"/>
                <w:szCs w:val="18"/>
              </w:rPr>
              <w:t>+</w:t>
            </w:r>
          </w:p>
        </w:tc>
        <w:tc>
          <w:tcPr>
            <w:tcW w:w="142" w:type="dxa"/>
            <w:tcBorders>
              <w:right w:val="single" w:sz="4" w:space="0" w:color="auto"/>
            </w:tcBorders>
          </w:tcPr>
          <w:p w14:paraId="79194D8B" w14:textId="77777777" w:rsidR="003402C2" w:rsidRPr="009F34F5" w:rsidRDefault="003402C2" w:rsidP="004F4338">
            <w:pPr>
              <w:keepNext/>
              <w:jc w:val="center"/>
              <w:rPr>
                <w:rFonts w:cstheme="minorHAnsi"/>
                <w:sz w:val="18"/>
                <w:szCs w:val="18"/>
              </w:rPr>
            </w:pPr>
          </w:p>
        </w:tc>
        <w:tc>
          <w:tcPr>
            <w:tcW w:w="142" w:type="dxa"/>
            <w:tcBorders>
              <w:left w:val="single" w:sz="4" w:space="0" w:color="auto"/>
              <w:right w:val="double" w:sz="4" w:space="0" w:color="auto"/>
            </w:tcBorders>
            <w:shd w:val="clear" w:color="auto" w:fill="FBD4B4" w:themeFill="accent6" w:themeFillTint="66"/>
          </w:tcPr>
          <w:p w14:paraId="5AC0B7E5" w14:textId="77777777" w:rsidR="003402C2" w:rsidRPr="009F34F5" w:rsidRDefault="003402C2" w:rsidP="004F4338">
            <w:pPr>
              <w:keepNext/>
              <w:jc w:val="center"/>
              <w:rPr>
                <w:rFonts w:cstheme="minorHAnsi"/>
                <w:sz w:val="18"/>
                <w:szCs w:val="18"/>
              </w:rPr>
            </w:pPr>
          </w:p>
        </w:tc>
        <w:tc>
          <w:tcPr>
            <w:tcW w:w="227" w:type="dxa"/>
            <w:tcBorders>
              <w:left w:val="double" w:sz="4" w:space="0" w:color="auto"/>
            </w:tcBorders>
          </w:tcPr>
          <w:p w14:paraId="2E5BA356" w14:textId="77777777" w:rsidR="003402C2" w:rsidRPr="009F34F5" w:rsidRDefault="003402C2" w:rsidP="004F4338">
            <w:pPr>
              <w:keepNext/>
              <w:jc w:val="center"/>
              <w:rPr>
                <w:rFonts w:cstheme="minorHAnsi"/>
                <w:sz w:val="18"/>
                <w:szCs w:val="18"/>
              </w:rPr>
            </w:pPr>
          </w:p>
        </w:tc>
        <w:tc>
          <w:tcPr>
            <w:tcW w:w="2075" w:type="dxa"/>
            <w:tcBorders>
              <w:top w:val="single" w:sz="4" w:space="0" w:color="auto"/>
            </w:tcBorders>
          </w:tcPr>
          <w:p w14:paraId="0C95D73D" w14:textId="77777777" w:rsidR="003402C2" w:rsidRPr="009F34F5" w:rsidRDefault="003402C2" w:rsidP="004F4338">
            <w:pPr>
              <w:keepNext/>
              <w:jc w:val="center"/>
              <w:rPr>
                <w:rFonts w:cstheme="minorHAnsi"/>
                <w:sz w:val="18"/>
                <w:szCs w:val="18"/>
              </w:rPr>
            </w:pPr>
          </w:p>
        </w:tc>
        <w:tc>
          <w:tcPr>
            <w:tcW w:w="391" w:type="dxa"/>
          </w:tcPr>
          <w:p w14:paraId="6B6EED17" w14:textId="77777777" w:rsidR="003402C2" w:rsidRPr="00101BCB" w:rsidRDefault="003402C2" w:rsidP="004F4338">
            <w:pPr>
              <w:jc w:val="center"/>
              <w:rPr>
                <w:rFonts w:asciiTheme="majorBidi" w:hAnsiTheme="majorBidi" w:cstheme="majorBidi"/>
                <w:sz w:val="20"/>
                <w:szCs w:val="20"/>
              </w:rPr>
            </w:pPr>
          </w:p>
        </w:tc>
        <w:tc>
          <w:tcPr>
            <w:tcW w:w="171" w:type="dxa"/>
            <w:tcBorders>
              <w:right w:val="single" w:sz="12" w:space="0" w:color="auto"/>
            </w:tcBorders>
            <w:shd w:val="clear" w:color="auto" w:fill="D6E3BC" w:themeFill="accent3" w:themeFillTint="66"/>
          </w:tcPr>
          <w:p w14:paraId="198A7276" w14:textId="77777777" w:rsidR="003402C2" w:rsidRPr="00A01FEC" w:rsidRDefault="003402C2" w:rsidP="004F4338">
            <w:pPr>
              <w:jc w:val="center"/>
              <w:rPr>
                <w:rFonts w:asciiTheme="majorBidi" w:hAnsiTheme="majorBidi" w:cstheme="majorBidi"/>
                <w:sz w:val="20"/>
                <w:szCs w:val="20"/>
              </w:rPr>
            </w:pPr>
          </w:p>
        </w:tc>
      </w:tr>
      <w:tr w:rsidR="005513CD" w14:paraId="0BAC8848" w14:textId="77777777" w:rsidTr="009F34F5">
        <w:trPr>
          <w:cantSplit/>
          <w:trHeight w:val="88"/>
        </w:trPr>
        <w:tc>
          <w:tcPr>
            <w:tcW w:w="142" w:type="dxa"/>
            <w:tcBorders>
              <w:left w:val="single" w:sz="12" w:space="0" w:color="auto"/>
              <w:bottom w:val="single" w:sz="12" w:space="0" w:color="auto"/>
            </w:tcBorders>
            <w:shd w:val="clear" w:color="auto" w:fill="D6E3BC" w:themeFill="accent3" w:themeFillTint="66"/>
          </w:tcPr>
          <w:p w14:paraId="493121C7" w14:textId="77777777" w:rsidR="005513CD" w:rsidRPr="00A01FEC" w:rsidRDefault="005513CD" w:rsidP="005513CD">
            <w:pPr>
              <w:jc w:val="center"/>
              <w:rPr>
                <w:rFonts w:asciiTheme="majorBidi" w:hAnsiTheme="majorBidi" w:cstheme="majorBidi"/>
                <w:sz w:val="20"/>
                <w:szCs w:val="20"/>
              </w:rPr>
            </w:pPr>
          </w:p>
        </w:tc>
        <w:tc>
          <w:tcPr>
            <w:tcW w:w="424" w:type="dxa"/>
            <w:tcBorders>
              <w:bottom w:val="single" w:sz="12" w:space="0" w:color="auto"/>
            </w:tcBorders>
            <w:shd w:val="clear" w:color="auto" w:fill="D6E3BC" w:themeFill="accent3" w:themeFillTint="66"/>
          </w:tcPr>
          <w:p w14:paraId="7CE9B99D" w14:textId="77777777" w:rsidR="005513CD" w:rsidRPr="00101BCB" w:rsidRDefault="005513CD" w:rsidP="005513CD">
            <w:pPr>
              <w:jc w:val="center"/>
              <w:rPr>
                <w:rFonts w:asciiTheme="majorBidi" w:hAnsiTheme="majorBidi" w:cstheme="majorBidi"/>
                <w:sz w:val="20"/>
                <w:szCs w:val="20"/>
              </w:rPr>
            </w:pPr>
          </w:p>
        </w:tc>
        <w:tc>
          <w:tcPr>
            <w:tcW w:w="2076" w:type="dxa"/>
            <w:tcBorders>
              <w:bottom w:val="single" w:sz="12" w:space="0" w:color="auto"/>
            </w:tcBorders>
            <w:shd w:val="clear" w:color="auto" w:fill="D6E3BC" w:themeFill="accent3" w:themeFillTint="66"/>
          </w:tcPr>
          <w:p w14:paraId="2D82B293" w14:textId="77777777" w:rsidR="005513CD" w:rsidRPr="009F34F5" w:rsidRDefault="005513CD" w:rsidP="005513CD">
            <w:pPr>
              <w:keepNext/>
              <w:jc w:val="center"/>
              <w:rPr>
                <w:rFonts w:cstheme="minorHAnsi"/>
                <w:sz w:val="18"/>
                <w:szCs w:val="18"/>
              </w:rPr>
            </w:pPr>
          </w:p>
        </w:tc>
        <w:tc>
          <w:tcPr>
            <w:tcW w:w="193" w:type="dxa"/>
            <w:tcBorders>
              <w:bottom w:val="single" w:sz="12" w:space="0" w:color="auto"/>
            </w:tcBorders>
            <w:shd w:val="clear" w:color="auto" w:fill="D6E3BC" w:themeFill="accent3" w:themeFillTint="66"/>
          </w:tcPr>
          <w:p w14:paraId="0A0972AB" w14:textId="77777777" w:rsidR="005513CD" w:rsidRPr="009F34F5" w:rsidRDefault="005513CD" w:rsidP="005513CD">
            <w:pPr>
              <w:keepNext/>
              <w:jc w:val="center"/>
              <w:rPr>
                <w:rFonts w:cstheme="minorHAnsi"/>
                <w:sz w:val="18"/>
                <w:szCs w:val="18"/>
              </w:rPr>
            </w:pPr>
          </w:p>
        </w:tc>
        <w:tc>
          <w:tcPr>
            <w:tcW w:w="142" w:type="dxa"/>
            <w:tcBorders>
              <w:bottom w:val="single" w:sz="12" w:space="0" w:color="auto"/>
            </w:tcBorders>
            <w:shd w:val="clear" w:color="auto" w:fill="D6E3BC" w:themeFill="accent3" w:themeFillTint="66"/>
          </w:tcPr>
          <w:p w14:paraId="2780C59E" w14:textId="77777777" w:rsidR="005513CD" w:rsidRPr="009F34F5" w:rsidRDefault="005513CD" w:rsidP="005513CD">
            <w:pPr>
              <w:keepNext/>
              <w:jc w:val="center"/>
              <w:rPr>
                <w:rFonts w:cstheme="minorHAnsi"/>
                <w:sz w:val="18"/>
                <w:szCs w:val="18"/>
              </w:rPr>
            </w:pPr>
          </w:p>
        </w:tc>
        <w:tc>
          <w:tcPr>
            <w:tcW w:w="142" w:type="dxa"/>
            <w:tcBorders>
              <w:bottom w:val="single" w:sz="12" w:space="0" w:color="auto"/>
            </w:tcBorders>
            <w:shd w:val="clear" w:color="auto" w:fill="D6E3BC" w:themeFill="accent3" w:themeFillTint="66"/>
          </w:tcPr>
          <w:p w14:paraId="1229FA6B" w14:textId="77777777" w:rsidR="005513CD" w:rsidRPr="009F34F5" w:rsidRDefault="005513CD" w:rsidP="005513CD">
            <w:pPr>
              <w:keepNext/>
              <w:jc w:val="center"/>
              <w:rPr>
                <w:rFonts w:cstheme="minorHAnsi"/>
                <w:sz w:val="18"/>
                <w:szCs w:val="18"/>
              </w:rPr>
            </w:pPr>
          </w:p>
        </w:tc>
        <w:tc>
          <w:tcPr>
            <w:tcW w:w="3118" w:type="dxa"/>
            <w:tcBorders>
              <w:bottom w:val="single" w:sz="12" w:space="0" w:color="auto"/>
            </w:tcBorders>
            <w:shd w:val="clear" w:color="auto" w:fill="D6E3BC" w:themeFill="accent3" w:themeFillTint="66"/>
          </w:tcPr>
          <w:p w14:paraId="6F78A14D" w14:textId="11874B3A" w:rsidR="005513CD" w:rsidRPr="009F34F5" w:rsidRDefault="005513CD" w:rsidP="005513CD">
            <w:pPr>
              <w:keepNext/>
              <w:jc w:val="center"/>
              <w:rPr>
                <w:rFonts w:cstheme="minorHAnsi"/>
                <w:sz w:val="18"/>
                <w:szCs w:val="18"/>
              </w:rPr>
            </w:pPr>
            <w:r w:rsidRPr="009F34F5">
              <w:rPr>
                <w:rFonts w:cstheme="minorHAnsi"/>
                <w:sz w:val="18"/>
                <w:szCs w:val="18"/>
              </w:rPr>
              <w:t xml:space="preserve">Infrastructure projects under the other 3 windows </w:t>
            </w:r>
          </w:p>
        </w:tc>
        <w:tc>
          <w:tcPr>
            <w:tcW w:w="142" w:type="dxa"/>
            <w:tcBorders>
              <w:bottom w:val="single" w:sz="12" w:space="0" w:color="auto"/>
            </w:tcBorders>
            <w:shd w:val="clear" w:color="auto" w:fill="D6E3BC" w:themeFill="accent3" w:themeFillTint="66"/>
          </w:tcPr>
          <w:p w14:paraId="01D0FD4A" w14:textId="77777777" w:rsidR="005513CD" w:rsidRPr="009F34F5" w:rsidRDefault="005513CD" w:rsidP="005513CD">
            <w:pPr>
              <w:keepNext/>
              <w:jc w:val="center"/>
              <w:rPr>
                <w:rFonts w:cstheme="minorHAnsi"/>
                <w:sz w:val="18"/>
                <w:szCs w:val="18"/>
              </w:rPr>
            </w:pPr>
          </w:p>
        </w:tc>
        <w:tc>
          <w:tcPr>
            <w:tcW w:w="142" w:type="dxa"/>
            <w:tcBorders>
              <w:bottom w:val="single" w:sz="12" w:space="0" w:color="auto"/>
            </w:tcBorders>
            <w:shd w:val="clear" w:color="auto" w:fill="D6E3BC" w:themeFill="accent3" w:themeFillTint="66"/>
          </w:tcPr>
          <w:p w14:paraId="4991AC2A" w14:textId="77777777" w:rsidR="005513CD" w:rsidRPr="009F34F5" w:rsidRDefault="005513CD" w:rsidP="005513CD">
            <w:pPr>
              <w:keepNext/>
              <w:jc w:val="center"/>
              <w:rPr>
                <w:rFonts w:cstheme="minorHAnsi"/>
                <w:sz w:val="18"/>
                <w:szCs w:val="18"/>
              </w:rPr>
            </w:pPr>
          </w:p>
        </w:tc>
        <w:tc>
          <w:tcPr>
            <w:tcW w:w="227" w:type="dxa"/>
            <w:tcBorders>
              <w:bottom w:val="single" w:sz="12" w:space="0" w:color="auto"/>
            </w:tcBorders>
            <w:shd w:val="clear" w:color="auto" w:fill="D6E3BC" w:themeFill="accent3" w:themeFillTint="66"/>
          </w:tcPr>
          <w:p w14:paraId="7486AE82" w14:textId="77777777" w:rsidR="005513CD" w:rsidRPr="009F34F5" w:rsidRDefault="005513CD" w:rsidP="005513CD">
            <w:pPr>
              <w:keepNext/>
              <w:jc w:val="center"/>
              <w:rPr>
                <w:rFonts w:cstheme="minorHAnsi"/>
                <w:sz w:val="18"/>
                <w:szCs w:val="18"/>
              </w:rPr>
            </w:pPr>
          </w:p>
        </w:tc>
        <w:tc>
          <w:tcPr>
            <w:tcW w:w="2075" w:type="dxa"/>
            <w:tcBorders>
              <w:bottom w:val="single" w:sz="12" w:space="0" w:color="auto"/>
            </w:tcBorders>
            <w:shd w:val="clear" w:color="auto" w:fill="D6E3BC" w:themeFill="accent3" w:themeFillTint="66"/>
          </w:tcPr>
          <w:p w14:paraId="6DE1AD9B" w14:textId="77777777" w:rsidR="005513CD" w:rsidRPr="009F34F5" w:rsidRDefault="005513CD" w:rsidP="005513CD">
            <w:pPr>
              <w:keepNext/>
              <w:jc w:val="center"/>
              <w:rPr>
                <w:rFonts w:cstheme="minorHAnsi"/>
                <w:sz w:val="18"/>
                <w:szCs w:val="18"/>
              </w:rPr>
            </w:pPr>
          </w:p>
        </w:tc>
        <w:tc>
          <w:tcPr>
            <w:tcW w:w="391" w:type="dxa"/>
            <w:tcBorders>
              <w:bottom w:val="single" w:sz="12" w:space="0" w:color="auto"/>
            </w:tcBorders>
            <w:shd w:val="clear" w:color="auto" w:fill="D6E3BC" w:themeFill="accent3" w:themeFillTint="66"/>
          </w:tcPr>
          <w:p w14:paraId="05CE013B" w14:textId="77777777" w:rsidR="005513CD" w:rsidRPr="00101BCB" w:rsidRDefault="005513CD" w:rsidP="005513CD">
            <w:pPr>
              <w:jc w:val="center"/>
              <w:rPr>
                <w:rFonts w:asciiTheme="majorBidi" w:hAnsiTheme="majorBidi" w:cstheme="majorBidi"/>
                <w:sz w:val="20"/>
                <w:szCs w:val="20"/>
              </w:rPr>
            </w:pPr>
          </w:p>
        </w:tc>
        <w:tc>
          <w:tcPr>
            <w:tcW w:w="171" w:type="dxa"/>
            <w:tcBorders>
              <w:bottom w:val="single" w:sz="12" w:space="0" w:color="auto"/>
              <w:right w:val="single" w:sz="12" w:space="0" w:color="auto"/>
            </w:tcBorders>
            <w:shd w:val="clear" w:color="auto" w:fill="D6E3BC" w:themeFill="accent3" w:themeFillTint="66"/>
          </w:tcPr>
          <w:p w14:paraId="4B11F9E4" w14:textId="77777777" w:rsidR="005513CD" w:rsidRPr="00A01FEC" w:rsidRDefault="005513CD" w:rsidP="005513CD">
            <w:pPr>
              <w:jc w:val="center"/>
              <w:rPr>
                <w:rFonts w:asciiTheme="majorBidi" w:hAnsiTheme="majorBidi" w:cstheme="majorBidi"/>
                <w:sz w:val="20"/>
                <w:szCs w:val="20"/>
              </w:rPr>
            </w:pPr>
          </w:p>
        </w:tc>
      </w:tr>
      <w:tr w:rsidR="005513CD" w14:paraId="1A39AD47" w14:textId="77777777" w:rsidTr="009F34F5">
        <w:trPr>
          <w:cantSplit/>
          <w:trHeight w:val="176"/>
        </w:trPr>
        <w:tc>
          <w:tcPr>
            <w:tcW w:w="142" w:type="dxa"/>
            <w:tcBorders>
              <w:top w:val="single" w:sz="12" w:space="0" w:color="auto"/>
            </w:tcBorders>
          </w:tcPr>
          <w:p w14:paraId="74F4ED92" w14:textId="77777777" w:rsidR="005513CD" w:rsidRPr="00A01FEC" w:rsidRDefault="005513CD" w:rsidP="005513CD">
            <w:pPr>
              <w:jc w:val="center"/>
              <w:rPr>
                <w:rFonts w:asciiTheme="majorBidi" w:hAnsiTheme="majorBidi" w:cstheme="majorBidi"/>
                <w:sz w:val="20"/>
                <w:szCs w:val="20"/>
              </w:rPr>
            </w:pPr>
          </w:p>
        </w:tc>
        <w:tc>
          <w:tcPr>
            <w:tcW w:w="424" w:type="dxa"/>
            <w:tcBorders>
              <w:top w:val="single" w:sz="12" w:space="0" w:color="auto"/>
              <w:bottom w:val="single" w:sz="4" w:space="0" w:color="auto"/>
            </w:tcBorders>
          </w:tcPr>
          <w:p w14:paraId="734AFBD0" w14:textId="77777777" w:rsidR="005513CD" w:rsidRPr="00101BCB" w:rsidRDefault="005513CD" w:rsidP="005513CD">
            <w:pPr>
              <w:jc w:val="center"/>
              <w:rPr>
                <w:rFonts w:asciiTheme="majorBidi" w:hAnsiTheme="majorBidi" w:cstheme="majorBidi"/>
                <w:sz w:val="20"/>
                <w:szCs w:val="20"/>
              </w:rPr>
            </w:pPr>
          </w:p>
        </w:tc>
        <w:tc>
          <w:tcPr>
            <w:tcW w:w="2076" w:type="dxa"/>
            <w:tcBorders>
              <w:top w:val="single" w:sz="12" w:space="0" w:color="auto"/>
              <w:bottom w:val="single" w:sz="4" w:space="0" w:color="auto"/>
            </w:tcBorders>
          </w:tcPr>
          <w:p w14:paraId="1EAB4B7B" w14:textId="77777777" w:rsidR="005513CD" w:rsidRPr="00101BCB" w:rsidRDefault="005513CD" w:rsidP="005513CD">
            <w:pPr>
              <w:keepNext/>
              <w:jc w:val="center"/>
              <w:rPr>
                <w:rFonts w:asciiTheme="majorBidi" w:hAnsiTheme="majorBidi" w:cstheme="majorBidi"/>
                <w:sz w:val="20"/>
                <w:szCs w:val="20"/>
              </w:rPr>
            </w:pPr>
          </w:p>
        </w:tc>
        <w:tc>
          <w:tcPr>
            <w:tcW w:w="193" w:type="dxa"/>
            <w:tcBorders>
              <w:top w:val="single" w:sz="12" w:space="0" w:color="auto"/>
              <w:right w:val="double" w:sz="4" w:space="0" w:color="auto"/>
            </w:tcBorders>
          </w:tcPr>
          <w:p w14:paraId="2C7B7D55" w14:textId="77777777" w:rsidR="005513CD" w:rsidRPr="00101BCB" w:rsidRDefault="005513CD" w:rsidP="005513CD">
            <w:pPr>
              <w:keepNext/>
              <w:jc w:val="center"/>
              <w:rPr>
                <w:rFonts w:asciiTheme="majorBidi" w:hAnsiTheme="majorBidi" w:cstheme="majorBidi"/>
                <w:sz w:val="20"/>
                <w:szCs w:val="20"/>
              </w:rPr>
            </w:pPr>
          </w:p>
        </w:tc>
        <w:tc>
          <w:tcPr>
            <w:tcW w:w="142" w:type="dxa"/>
            <w:tcBorders>
              <w:top w:val="single" w:sz="12" w:space="0" w:color="auto"/>
              <w:left w:val="double" w:sz="4" w:space="0" w:color="auto"/>
              <w:right w:val="single" w:sz="4" w:space="0" w:color="auto"/>
            </w:tcBorders>
            <w:shd w:val="clear" w:color="auto" w:fill="FBD4B4" w:themeFill="accent6" w:themeFillTint="66"/>
          </w:tcPr>
          <w:p w14:paraId="188402F1" w14:textId="77777777" w:rsidR="005513CD" w:rsidRPr="00101BCB" w:rsidRDefault="005513CD" w:rsidP="005513CD">
            <w:pPr>
              <w:keepNext/>
              <w:jc w:val="center"/>
              <w:rPr>
                <w:rFonts w:asciiTheme="majorBidi" w:hAnsiTheme="majorBidi" w:cstheme="majorBidi"/>
                <w:sz w:val="20"/>
                <w:szCs w:val="20"/>
              </w:rPr>
            </w:pPr>
          </w:p>
        </w:tc>
        <w:tc>
          <w:tcPr>
            <w:tcW w:w="142" w:type="dxa"/>
            <w:tcBorders>
              <w:top w:val="single" w:sz="12" w:space="0" w:color="auto"/>
              <w:left w:val="single" w:sz="4" w:space="0" w:color="auto"/>
            </w:tcBorders>
          </w:tcPr>
          <w:p w14:paraId="1B71A1F5" w14:textId="77777777" w:rsidR="005513CD" w:rsidRPr="00101BCB" w:rsidRDefault="005513CD" w:rsidP="005513CD">
            <w:pPr>
              <w:keepNext/>
              <w:jc w:val="center"/>
              <w:rPr>
                <w:rFonts w:asciiTheme="majorBidi" w:hAnsiTheme="majorBidi" w:cstheme="majorBidi"/>
                <w:sz w:val="20"/>
                <w:szCs w:val="20"/>
              </w:rPr>
            </w:pPr>
          </w:p>
        </w:tc>
        <w:tc>
          <w:tcPr>
            <w:tcW w:w="3118" w:type="dxa"/>
            <w:tcBorders>
              <w:top w:val="single" w:sz="12" w:space="0" w:color="auto"/>
              <w:bottom w:val="single" w:sz="4" w:space="0" w:color="auto"/>
            </w:tcBorders>
          </w:tcPr>
          <w:p w14:paraId="715EF5A3" w14:textId="1E42C279" w:rsidR="00BF08FA" w:rsidRPr="009F34F5" w:rsidRDefault="002161B1" w:rsidP="009F34F5">
            <w:pPr>
              <w:keepNext/>
              <w:jc w:val="center"/>
              <w:rPr>
                <w:rFonts w:cstheme="minorHAnsi"/>
                <w:sz w:val="18"/>
                <w:szCs w:val="18"/>
              </w:rPr>
            </w:pPr>
            <w:r w:rsidRPr="009F34F5">
              <w:rPr>
                <w:rFonts w:cstheme="minorHAnsi"/>
                <w:sz w:val="18"/>
                <w:szCs w:val="18"/>
              </w:rPr>
              <w:t>Non-Infrastructure operations under</w:t>
            </w:r>
            <w:r w:rsidR="00B76069" w:rsidRPr="009F34F5">
              <w:rPr>
                <w:rFonts w:cstheme="minorHAnsi"/>
                <w:noProof/>
                <w:sz w:val="18"/>
                <w:szCs w:val="18"/>
                <w:lang w:eastAsia="en-GB"/>
              </w:rPr>
              <mc:AlternateContent>
                <mc:Choice Requires="wps">
                  <w:drawing>
                    <wp:anchor distT="0" distB="0" distL="114300" distR="114300" simplePos="0" relativeHeight="251658240" behindDoc="0" locked="0" layoutInCell="1" allowOverlap="1" wp14:anchorId="586EFBDA" wp14:editId="1925B497">
                      <wp:simplePos x="0" y="0"/>
                      <wp:positionH relativeFrom="column">
                        <wp:posOffset>-36195</wp:posOffset>
                      </wp:positionH>
                      <wp:positionV relativeFrom="paragraph">
                        <wp:posOffset>155575</wp:posOffset>
                      </wp:positionV>
                      <wp:extent cx="1974850" cy="3962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1974850" cy="396240"/>
                              </a:xfrm>
                              <a:prstGeom prst="rect">
                                <a:avLst/>
                              </a:prstGeom>
                              <a:solidFill>
                                <a:schemeClr val="lt1"/>
                              </a:solidFill>
                              <a:ln w="6350">
                                <a:solidFill>
                                  <a:prstClr val="black"/>
                                </a:solidFill>
                              </a:ln>
                            </wps:spPr>
                            <wps:txbx>
                              <w:txbxContent>
                                <w:p w14:paraId="6A24F487" w14:textId="77777777" w:rsidR="00093372" w:rsidRPr="009F34F5" w:rsidRDefault="00093372" w:rsidP="002161B1">
                                  <w:pPr>
                                    <w:keepNext/>
                                    <w:jc w:val="center"/>
                                    <w:rPr>
                                      <w:rFonts w:cstheme="minorHAnsi"/>
                                      <w:sz w:val="18"/>
                                      <w:szCs w:val="18"/>
                                    </w:rPr>
                                  </w:pPr>
                                  <w:r w:rsidRPr="009F34F5">
                                    <w:rPr>
                                      <w:rFonts w:cstheme="minorHAnsi"/>
                                      <w:sz w:val="18"/>
                                      <w:szCs w:val="18"/>
                                    </w:rPr>
                                    <w:t xml:space="preserve">Policy Window 1- Sustainable Infrastructure </w:t>
                                  </w:r>
                                </w:p>
                                <w:p w14:paraId="150CD753" w14:textId="77777777" w:rsidR="00093372" w:rsidRPr="009F34F5" w:rsidRDefault="000933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EFBDA" id="_x0000_t202" coordsize="21600,21600" o:spt="202" path="m,l,21600r21600,l21600,xe">
                      <v:stroke joinstyle="miter"/>
                      <v:path gradientshapeok="t" o:connecttype="rect"/>
                    </v:shapetype>
                    <v:shape id="Text Box 1" o:spid="_x0000_s1026" type="#_x0000_t202" style="position:absolute;left:0;text-align:left;margin-left:-2.85pt;margin-top:12.25pt;width:155.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" fillcolor="white [3201]" strokeweight=".5pt">
                      <v:textbox>
                        <w:txbxContent>
                          <w:p w14:paraId="6A24F487" w14:textId="77777777" w:rsidR="00093372" w:rsidRPr="009F34F5" w:rsidRDefault="00093372" w:rsidP="002161B1">
                            <w:pPr>
                              <w:keepNext/>
                              <w:jc w:val="center"/>
                              <w:rPr>
                                <w:rFonts w:cstheme="minorHAnsi"/>
                                <w:sz w:val="18"/>
                                <w:szCs w:val="18"/>
                              </w:rPr>
                            </w:pPr>
                            <w:r w:rsidRPr="009F34F5">
                              <w:rPr>
                                <w:rFonts w:cstheme="minorHAnsi"/>
                                <w:sz w:val="18"/>
                                <w:szCs w:val="18"/>
                              </w:rPr>
                              <w:t xml:space="preserve">Policy Window 1- Sustainable Infrastructure </w:t>
                            </w:r>
                          </w:p>
                          <w:p w14:paraId="150CD753" w14:textId="77777777" w:rsidR="00093372" w:rsidRPr="009F34F5" w:rsidRDefault="00093372">
                            <w:pPr>
                              <w:rPr>
                                <w:sz w:val="18"/>
                                <w:szCs w:val="18"/>
                              </w:rPr>
                            </w:pPr>
                          </w:p>
                        </w:txbxContent>
                      </v:textbox>
                      <w10:wrap type="square"/>
                    </v:shape>
                  </w:pict>
                </mc:Fallback>
              </mc:AlternateContent>
            </w:r>
          </w:p>
        </w:tc>
        <w:tc>
          <w:tcPr>
            <w:tcW w:w="142" w:type="dxa"/>
            <w:tcBorders>
              <w:top w:val="single" w:sz="12" w:space="0" w:color="auto"/>
              <w:right w:val="single" w:sz="4" w:space="0" w:color="auto"/>
            </w:tcBorders>
          </w:tcPr>
          <w:p w14:paraId="630272E9" w14:textId="77777777" w:rsidR="005513CD" w:rsidRPr="00ED581D" w:rsidRDefault="005513CD" w:rsidP="005513CD">
            <w:pPr>
              <w:keepNext/>
              <w:jc w:val="center"/>
              <w:rPr>
                <w:rFonts w:cstheme="minorHAnsi"/>
                <w:sz w:val="20"/>
                <w:szCs w:val="20"/>
              </w:rPr>
            </w:pPr>
          </w:p>
        </w:tc>
        <w:tc>
          <w:tcPr>
            <w:tcW w:w="142" w:type="dxa"/>
            <w:tcBorders>
              <w:top w:val="single" w:sz="12" w:space="0" w:color="auto"/>
              <w:left w:val="single" w:sz="4" w:space="0" w:color="auto"/>
              <w:right w:val="double" w:sz="4" w:space="0" w:color="auto"/>
            </w:tcBorders>
            <w:shd w:val="clear" w:color="auto" w:fill="FBD4B4" w:themeFill="accent6" w:themeFillTint="66"/>
          </w:tcPr>
          <w:p w14:paraId="6FFF48DB" w14:textId="77777777" w:rsidR="005513CD" w:rsidRPr="00101BCB" w:rsidRDefault="005513CD" w:rsidP="005513CD">
            <w:pPr>
              <w:keepNext/>
              <w:jc w:val="center"/>
              <w:rPr>
                <w:rFonts w:asciiTheme="majorBidi" w:hAnsiTheme="majorBidi" w:cstheme="majorBidi"/>
                <w:sz w:val="20"/>
                <w:szCs w:val="20"/>
              </w:rPr>
            </w:pPr>
          </w:p>
        </w:tc>
        <w:tc>
          <w:tcPr>
            <w:tcW w:w="227" w:type="dxa"/>
            <w:tcBorders>
              <w:top w:val="single" w:sz="12" w:space="0" w:color="auto"/>
              <w:left w:val="double" w:sz="4" w:space="0" w:color="auto"/>
            </w:tcBorders>
          </w:tcPr>
          <w:p w14:paraId="2F9AEF33" w14:textId="77777777" w:rsidR="005513CD" w:rsidRPr="00101BCB" w:rsidRDefault="005513CD" w:rsidP="005513CD">
            <w:pPr>
              <w:keepNext/>
              <w:jc w:val="center"/>
              <w:rPr>
                <w:rFonts w:asciiTheme="majorBidi" w:hAnsiTheme="majorBidi" w:cstheme="majorBidi"/>
                <w:sz w:val="20"/>
                <w:szCs w:val="20"/>
              </w:rPr>
            </w:pPr>
          </w:p>
        </w:tc>
        <w:tc>
          <w:tcPr>
            <w:tcW w:w="2075" w:type="dxa"/>
            <w:tcBorders>
              <w:top w:val="single" w:sz="12" w:space="0" w:color="auto"/>
              <w:bottom w:val="single" w:sz="4" w:space="0" w:color="auto"/>
            </w:tcBorders>
          </w:tcPr>
          <w:p w14:paraId="65D731E5" w14:textId="77777777" w:rsidR="005513CD" w:rsidRPr="00101BCB" w:rsidRDefault="005513CD" w:rsidP="005513CD">
            <w:pPr>
              <w:keepNext/>
              <w:jc w:val="center"/>
              <w:rPr>
                <w:rFonts w:asciiTheme="majorBidi" w:hAnsiTheme="majorBidi" w:cstheme="majorBidi"/>
                <w:sz w:val="20"/>
                <w:szCs w:val="20"/>
              </w:rPr>
            </w:pPr>
          </w:p>
        </w:tc>
        <w:tc>
          <w:tcPr>
            <w:tcW w:w="391" w:type="dxa"/>
            <w:tcBorders>
              <w:top w:val="single" w:sz="12" w:space="0" w:color="auto"/>
              <w:bottom w:val="single" w:sz="4" w:space="0" w:color="auto"/>
            </w:tcBorders>
          </w:tcPr>
          <w:p w14:paraId="0BA20B24" w14:textId="77777777" w:rsidR="005513CD" w:rsidRPr="00101BCB" w:rsidRDefault="005513CD" w:rsidP="005513CD">
            <w:pPr>
              <w:jc w:val="center"/>
              <w:rPr>
                <w:rFonts w:asciiTheme="majorBidi" w:hAnsiTheme="majorBidi" w:cstheme="majorBidi"/>
                <w:sz w:val="20"/>
                <w:szCs w:val="20"/>
              </w:rPr>
            </w:pPr>
          </w:p>
        </w:tc>
        <w:tc>
          <w:tcPr>
            <w:tcW w:w="171" w:type="dxa"/>
            <w:tcBorders>
              <w:top w:val="single" w:sz="12" w:space="0" w:color="auto"/>
            </w:tcBorders>
          </w:tcPr>
          <w:p w14:paraId="62921B99" w14:textId="77777777" w:rsidR="005513CD" w:rsidRPr="00A01FEC" w:rsidRDefault="005513CD" w:rsidP="005513CD">
            <w:pPr>
              <w:jc w:val="center"/>
              <w:rPr>
                <w:rFonts w:asciiTheme="majorBidi" w:hAnsiTheme="majorBidi" w:cstheme="majorBidi"/>
                <w:sz w:val="20"/>
                <w:szCs w:val="20"/>
              </w:rPr>
            </w:pPr>
          </w:p>
        </w:tc>
      </w:tr>
      <w:tr w:rsidR="005513CD" w14:paraId="32EEF791" w14:textId="77777777" w:rsidTr="009F34F5">
        <w:trPr>
          <w:cantSplit/>
          <w:trHeight w:val="523"/>
        </w:trPr>
        <w:tc>
          <w:tcPr>
            <w:tcW w:w="142" w:type="dxa"/>
            <w:tcBorders>
              <w:right w:val="single" w:sz="4" w:space="0" w:color="auto"/>
            </w:tcBorders>
          </w:tcPr>
          <w:p w14:paraId="31B93777" w14:textId="77777777" w:rsidR="005513CD" w:rsidRPr="00A01FEC" w:rsidRDefault="005513CD" w:rsidP="005513CD">
            <w:pPr>
              <w:jc w:val="center"/>
              <w:rPr>
                <w:rFonts w:asciiTheme="majorBidi" w:hAnsiTheme="majorBidi" w:cstheme="majorBidi"/>
                <w:sz w:val="20"/>
                <w:szCs w:val="20"/>
              </w:rPr>
            </w:pPr>
          </w:p>
        </w:tc>
        <w:tc>
          <w:tcPr>
            <w:tcW w:w="2500" w:type="dxa"/>
            <w:gridSpan w:val="2"/>
            <w:vMerge w:val="restart"/>
            <w:tcBorders>
              <w:top w:val="single" w:sz="4" w:space="0" w:color="auto"/>
              <w:left w:val="single" w:sz="4" w:space="0" w:color="auto"/>
              <w:bottom w:val="single" w:sz="4" w:space="0" w:color="auto"/>
              <w:right w:val="single" w:sz="4" w:space="0" w:color="auto"/>
            </w:tcBorders>
            <w:vAlign w:val="center"/>
          </w:tcPr>
          <w:p w14:paraId="3DFE286A" w14:textId="09B1DBD8" w:rsidR="005513CD" w:rsidRPr="00101BCB" w:rsidRDefault="005513CD" w:rsidP="005513CD">
            <w:pPr>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5A613D74" w14:textId="77777777" w:rsidR="005513CD" w:rsidRPr="00101BCB"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5F7F67E6" w14:textId="77777777" w:rsidR="005513CD" w:rsidRPr="00101BCB" w:rsidRDefault="005513CD" w:rsidP="005513CD">
            <w:pPr>
              <w:keepNext/>
              <w:jc w:val="center"/>
              <w:rPr>
                <w:rFonts w:asciiTheme="majorBidi" w:hAnsiTheme="majorBidi" w:cstheme="majorBidi"/>
                <w:sz w:val="20"/>
                <w:szCs w:val="20"/>
              </w:rPr>
            </w:pPr>
          </w:p>
        </w:tc>
        <w:tc>
          <w:tcPr>
            <w:tcW w:w="142" w:type="dxa"/>
            <w:tcBorders>
              <w:left w:val="single" w:sz="4" w:space="0" w:color="auto"/>
              <w:right w:val="single" w:sz="4" w:space="0" w:color="auto"/>
            </w:tcBorders>
          </w:tcPr>
          <w:p w14:paraId="35C1DDD0" w14:textId="77777777" w:rsidR="005513CD" w:rsidRPr="00101BCB" w:rsidRDefault="005513CD" w:rsidP="005513CD">
            <w:pPr>
              <w:keepNext/>
              <w:jc w:val="center"/>
              <w:rPr>
                <w:rFonts w:asciiTheme="majorBidi" w:hAnsiTheme="majorBidi" w:cstheme="majorBid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96746AF" w14:textId="77777777" w:rsidR="005513CD" w:rsidRPr="009F34F5" w:rsidRDefault="005513CD" w:rsidP="005513CD">
            <w:pPr>
              <w:keepNext/>
              <w:jc w:val="center"/>
              <w:rPr>
                <w:rFonts w:cstheme="minorHAnsi"/>
                <w:sz w:val="18"/>
                <w:szCs w:val="18"/>
              </w:rPr>
            </w:pPr>
            <w:r w:rsidRPr="009F34F5">
              <w:rPr>
                <w:rFonts w:cstheme="minorHAnsi"/>
                <w:sz w:val="18"/>
                <w:szCs w:val="18"/>
              </w:rPr>
              <w:t xml:space="preserve">Policy Window 2 – Research, innovation and digitisation </w:t>
            </w:r>
          </w:p>
        </w:tc>
        <w:tc>
          <w:tcPr>
            <w:tcW w:w="142" w:type="dxa"/>
            <w:tcBorders>
              <w:left w:val="single" w:sz="4" w:space="0" w:color="auto"/>
              <w:right w:val="single" w:sz="4" w:space="0" w:color="auto"/>
            </w:tcBorders>
          </w:tcPr>
          <w:p w14:paraId="3A0F8469"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00578C03" w14:textId="77777777" w:rsidR="005513CD" w:rsidRPr="00101BCB"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39A2F6BA" w14:textId="77777777" w:rsidR="005513CD" w:rsidRPr="00101BCB" w:rsidRDefault="005513CD" w:rsidP="005513CD">
            <w:pPr>
              <w:keepNext/>
              <w:jc w:val="center"/>
              <w:rPr>
                <w:rFonts w:asciiTheme="majorBidi" w:hAnsiTheme="majorBidi" w:cstheme="majorBidi"/>
                <w:sz w:val="20"/>
                <w:szCs w:val="20"/>
              </w:rPr>
            </w:pPr>
          </w:p>
        </w:tc>
        <w:tc>
          <w:tcPr>
            <w:tcW w:w="2466" w:type="dxa"/>
            <w:gridSpan w:val="2"/>
            <w:vMerge w:val="restart"/>
            <w:tcBorders>
              <w:top w:val="single" w:sz="4" w:space="0" w:color="auto"/>
              <w:left w:val="single" w:sz="4" w:space="0" w:color="auto"/>
              <w:bottom w:val="single" w:sz="4" w:space="0" w:color="auto"/>
              <w:right w:val="single" w:sz="4" w:space="0" w:color="auto"/>
            </w:tcBorders>
            <w:vAlign w:val="center"/>
          </w:tcPr>
          <w:p w14:paraId="3BE01AC8" w14:textId="3D565887" w:rsidR="005513CD" w:rsidRPr="00101BCB" w:rsidRDefault="005513CD" w:rsidP="005513CD">
            <w:pPr>
              <w:jc w:val="center"/>
              <w:rPr>
                <w:rFonts w:asciiTheme="majorBidi" w:hAnsiTheme="majorBidi" w:cstheme="majorBidi"/>
                <w:sz w:val="20"/>
                <w:szCs w:val="20"/>
              </w:rPr>
            </w:pPr>
          </w:p>
        </w:tc>
        <w:tc>
          <w:tcPr>
            <w:tcW w:w="171" w:type="dxa"/>
            <w:tcBorders>
              <w:left w:val="single" w:sz="4" w:space="0" w:color="auto"/>
            </w:tcBorders>
          </w:tcPr>
          <w:p w14:paraId="1F705163" w14:textId="77777777" w:rsidR="005513CD" w:rsidRPr="00A01FEC" w:rsidRDefault="005513CD" w:rsidP="005513CD">
            <w:pPr>
              <w:jc w:val="center"/>
              <w:rPr>
                <w:rFonts w:asciiTheme="majorBidi" w:hAnsiTheme="majorBidi" w:cstheme="majorBidi"/>
                <w:sz w:val="20"/>
                <w:szCs w:val="20"/>
              </w:rPr>
            </w:pPr>
          </w:p>
        </w:tc>
      </w:tr>
      <w:tr w:rsidR="005513CD" w14:paraId="07019499" w14:textId="77777777" w:rsidTr="009F34F5">
        <w:trPr>
          <w:cantSplit/>
          <w:trHeight w:val="28"/>
        </w:trPr>
        <w:tc>
          <w:tcPr>
            <w:tcW w:w="142" w:type="dxa"/>
            <w:tcBorders>
              <w:right w:val="single" w:sz="4" w:space="0" w:color="auto"/>
            </w:tcBorders>
          </w:tcPr>
          <w:p w14:paraId="149C3CC9" w14:textId="77777777" w:rsidR="005513CD" w:rsidRPr="00A01FEC" w:rsidRDefault="005513CD" w:rsidP="005513CD">
            <w:pPr>
              <w:jc w:val="center"/>
              <w:rPr>
                <w:rFonts w:asciiTheme="majorBidi" w:hAnsiTheme="majorBidi" w:cstheme="majorBidi"/>
                <w:sz w:val="20"/>
                <w:szCs w:val="20"/>
              </w:rPr>
            </w:pPr>
          </w:p>
        </w:tc>
        <w:tc>
          <w:tcPr>
            <w:tcW w:w="2500" w:type="dxa"/>
            <w:gridSpan w:val="2"/>
            <w:vMerge/>
            <w:tcBorders>
              <w:top w:val="single" w:sz="4" w:space="0" w:color="auto"/>
              <w:left w:val="single" w:sz="4" w:space="0" w:color="auto"/>
              <w:bottom w:val="single" w:sz="4" w:space="0" w:color="auto"/>
              <w:right w:val="single" w:sz="4" w:space="0" w:color="auto"/>
            </w:tcBorders>
          </w:tcPr>
          <w:p w14:paraId="48D4ACF5" w14:textId="77777777" w:rsidR="005513CD" w:rsidRPr="00A01FEC" w:rsidRDefault="005513CD" w:rsidP="005513CD">
            <w:pPr>
              <w:keepNext/>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21FC06DA"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5C9F967C"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single" w:sz="4" w:space="0" w:color="auto"/>
            </w:tcBorders>
          </w:tcPr>
          <w:p w14:paraId="715D0336" w14:textId="77777777" w:rsidR="005513CD" w:rsidRPr="00A01FEC" w:rsidRDefault="005513CD" w:rsidP="005513CD">
            <w:pPr>
              <w:keepNext/>
              <w:jc w:val="center"/>
              <w:rPr>
                <w:rFonts w:asciiTheme="majorBidi" w:hAnsiTheme="majorBidi" w:cstheme="majorBidi"/>
                <w:sz w:val="20"/>
                <w:szCs w:val="20"/>
              </w:rPr>
            </w:pPr>
          </w:p>
        </w:tc>
        <w:tc>
          <w:tcPr>
            <w:tcW w:w="3118" w:type="dxa"/>
            <w:tcBorders>
              <w:top w:val="single" w:sz="4" w:space="0" w:color="auto"/>
              <w:bottom w:val="single" w:sz="4" w:space="0" w:color="auto"/>
            </w:tcBorders>
          </w:tcPr>
          <w:p w14:paraId="18512B9A" w14:textId="77777777" w:rsidR="005513CD" w:rsidRPr="009F34F5" w:rsidRDefault="005513CD" w:rsidP="009F34F5">
            <w:pPr>
              <w:keepNext/>
              <w:rPr>
                <w:rFonts w:cstheme="minorHAnsi"/>
                <w:sz w:val="18"/>
                <w:szCs w:val="18"/>
              </w:rPr>
            </w:pPr>
          </w:p>
        </w:tc>
        <w:tc>
          <w:tcPr>
            <w:tcW w:w="142" w:type="dxa"/>
            <w:tcBorders>
              <w:right w:val="single" w:sz="4" w:space="0" w:color="auto"/>
            </w:tcBorders>
          </w:tcPr>
          <w:p w14:paraId="7D026585"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5FFD9075" w14:textId="77777777" w:rsidR="005513CD" w:rsidRPr="00A01FEC"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1D9BBD23" w14:textId="77777777" w:rsidR="005513CD" w:rsidRPr="00A01FEC" w:rsidRDefault="005513CD" w:rsidP="005513CD">
            <w:pPr>
              <w:keepNext/>
              <w:jc w:val="center"/>
              <w:rPr>
                <w:rFonts w:asciiTheme="majorBidi" w:hAnsiTheme="majorBidi" w:cstheme="majorBidi"/>
                <w:sz w:val="20"/>
                <w:szCs w:val="20"/>
              </w:rPr>
            </w:pPr>
          </w:p>
        </w:tc>
        <w:tc>
          <w:tcPr>
            <w:tcW w:w="2466" w:type="dxa"/>
            <w:gridSpan w:val="2"/>
            <w:vMerge/>
            <w:tcBorders>
              <w:top w:val="single" w:sz="4" w:space="0" w:color="auto"/>
              <w:left w:val="single" w:sz="4" w:space="0" w:color="auto"/>
              <w:bottom w:val="single" w:sz="4" w:space="0" w:color="auto"/>
              <w:right w:val="single" w:sz="4" w:space="0" w:color="auto"/>
            </w:tcBorders>
          </w:tcPr>
          <w:p w14:paraId="7AB39904" w14:textId="77777777" w:rsidR="005513CD" w:rsidRPr="00A01FEC" w:rsidRDefault="005513CD" w:rsidP="005513CD">
            <w:pPr>
              <w:rPr>
                <w:rFonts w:asciiTheme="majorBidi" w:hAnsiTheme="majorBidi" w:cstheme="majorBidi"/>
                <w:sz w:val="20"/>
                <w:szCs w:val="20"/>
              </w:rPr>
            </w:pPr>
          </w:p>
        </w:tc>
        <w:tc>
          <w:tcPr>
            <w:tcW w:w="171" w:type="dxa"/>
            <w:tcBorders>
              <w:left w:val="single" w:sz="4" w:space="0" w:color="auto"/>
            </w:tcBorders>
          </w:tcPr>
          <w:p w14:paraId="57021C39" w14:textId="77777777" w:rsidR="005513CD" w:rsidRPr="00A01FEC" w:rsidRDefault="005513CD" w:rsidP="005513CD">
            <w:pPr>
              <w:jc w:val="center"/>
              <w:rPr>
                <w:rFonts w:asciiTheme="majorBidi" w:hAnsiTheme="majorBidi" w:cstheme="majorBidi"/>
                <w:sz w:val="20"/>
                <w:szCs w:val="20"/>
              </w:rPr>
            </w:pPr>
          </w:p>
        </w:tc>
      </w:tr>
      <w:tr w:rsidR="005513CD" w14:paraId="7A985237" w14:textId="77777777" w:rsidTr="009F34F5">
        <w:trPr>
          <w:cantSplit/>
          <w:trHeight w:val="90"/>
        </w:trPr>
        <w:tc>
          <w:tcPr>
            <w:tcW w:w="142" w:type="dxa"/>
            <w:tcBorders>
              <w:right w:val="single" w:sz="4" w:space="0" w:color="auto"/>
            </w:tcBorders>
          </w:tcPr>
          <w:p w14:paraId="62AE558C" w14:textId="77777777" w:rsidR="005513CD" w:rsidRPr="00A01FEC" w:rsidRDefault="005513CD" w:rsidP="005513CD">
            <w:pPr>
              <w:jc w:val="center"/>
              <w:rPr>
                <w:rFonts w:asciiTheme="majorBidi" w:hAnsiTheme="majorBidi" w:cstheme="majorBidi"/>
                <w:sz w:val="20"/>
                <w:szCs w:val="20"/>
              </w:rPr>
            </w:pPr>
          </w:p>
        </w:tc>
        <w:tc>
          <w:tcPr>
            <w:tcW w:w="2500" w:type="dxa"/>
            <w:gridSpan w:val="2"/>
            <w:vMerge/>
            <w:tcBorders>
              <w:top w:val="single" w:sz="4" w:space="0" w:color="auto"/>
              <w:left w:val="single" w:sz="4" w:space="0" w:color="auto"/>
              <w:bottom w:val="single" w:sz="4" w:space="0" w:color="auto"/>
              <w:right w:val="single" w:sz="4" w:space="0" w:color="auto"/>
            </w:tcBorders>
          </w:tcPr>
          <w:p w14:paraId="5514BCE4" w14:textId="77777777" w:rsidR="005513CD" w:rsidRPr="00A01FEC" w:rsidRDefault="005513CD" w:rsidP="005513CD">
            <w:pPr>
              <w:keepNext/>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179F5949"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573112EB"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single" w:sz="4" w:space="0" w:color="auto"/>
              <w:right w:val="single" w:sz="4" w:space="0" w:color="auto"/>
            </w:tcBorders>
          </w:tcPr>
          <w:p w14:paraId="10AFB391" w14:textId="77777777" w:rsidR="005513CD" w:rsidRPr="00A01FEC" w:rsidRDefault="005513CD" w:rsidP="005513CD">
            <w:pPr>
              <w:keepNext/>
              <w:jc w:val="center"/>
              <w:rPr>
                <w:rFonts w:asciiTheme="majorBidi" w:hAnsiTheme="majorBidi" w:cstheme="majorBid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F886E42" w14:textId="77777777" w:rsidR="005513CD" w:rsidRPr="009F34F5" w:rsidRDefault="005513CD" w:rsidP="005513CD">
            <w:pPr>
              <w:keepNext/>
              <w:jc w:val="center"/>
              <w:rPr>
                <w:rFonts w:cstheme="minorHAnsi"/>
                <w:sz w:val="18"/>
                <w:szCs w:val="18"/>
              </w:rPr>
            </w:pPr>
            <w:r w:rsidRPr="009F34F5">
              <w:rPr>
                <w:rFonts w:cstheme="minorHAnsi"/>
                <w:sz w:val="18"/>
                <w:szCs w:val="18"/>
              </w:rPr>
              <w:t>Policy Window 3 – SMEs</w:t>
            </w:r>
          </w:p>
        </w:tc>
        <w:tc>
          <w:tcPr>
            <w:tcW w:w="142" w:type="dxa"/>
            <w:tcBorders>
              <w:left w:val="single" w:sz="4" w:space="0" w:color="auto"/>
              <w:right w:val="single" w:sz="4" w:space="0" w:color="auto"/>
            </w:tcBorders>
          </w:tcPr>
          <w:p w14:paraId="6FFAB6BC"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0041458F" w14:textId="77777777" w:rsidR="005513CD" w:rsidRPr="00A01FEC"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63162AC8" w14:textId="77777777" w:rsidR="005513CD" w:rsidRPr="00A01FEC" w:rsidRDefault="005513CD" w:rsidP="005513CD">
            <w:pPr>
              <w:keepNext/>
              <w:jc w:val="center"/>
              <w:rPr>
                <w:rFonts w:asciiTheme="majorBidi" w:hAnsiTheme="majorBidi" w:cstheme="majorBidi"/>
                <w:sz w:val="20"/>
                <w:szCs w:val="20"/>
              </w:rPr>
            </w:pPr>
          </w:p>
        </w:tc>
        <w:tc>
          <w:tcPr>
            <w:tcW w:w="2466" w:type="dxa"/>
            <w:gridSpan w:val="2"/>
            <w:vMerge/>
            <w:tcBorders>
              <w:top w:val="single" w:sz="4" w:space="0" w:color="auto"/>
              <w:left w:val="single" w:sz="4" w:space="0" w:color="auto"/>
              <w:bottom w:val="single" w:sz="4" w:space="0" w:color="auto"/>
              <w:right w:val="single" w:sz="4" w:space="0" w:color="auto"/>
            </w:tcBorders>
          </w:tcPr>
          <w:p w14:paraId="64741E76" w14:textId="77777777" w:rsidR="005513CD" w:rsidRPr="00A01FEC" w:rsidRDefault="005513CD" w:rsidP="005513CD">
            <w:pPr>
              <w:rPr>
                <w:rFonts w:asciiTheme="majorBidi" w:hAnsiTheme="majorBidi" w:cstheme="majorBidi"/>
                <w:sz w:val="20"/>
                <w:szCs w:val="20"/>
              </w:rPr>
            </w:pPr>
          </w:p>
        </w:tc>
        <w:tc>
          <w:tcPr>
            <w:tcW w:w="171" w:type="dxa"/>
            <w:tcBorders>
              <w:left w:val="single" w:sz="4" w:space="0" w:color="auto"/>
            </w:tcBorders>
          </w:tcPr>
          <w:p w14:paraId="55C17AFE" w14:textId="77777777" w:rsidR="005513CD" w:rsidRPr="00A01FEC" w:rsidRDefault="005513CD" w:rsidP="005513CD">
            <w:pPr>
              <w:jc w:val="center"/>
              <w:rPr>
                <w:rFonts w:asciiTheme="majorBidi" w:hAnsiTheme="majorBidi" w:cstheme="majorBidi"/>
                <w:sz w:val="20"/>
                <w:szCs w:val="20"/>
              </w:rPr>
            </w:pPr>
          </w:p>
        </w:tc>
      </w:tr>
      <w:tr w:rsidR="005513CD" w14:paraId="3A24F3C5" w14:textId="77777777" w:rsidTr="009F34F5">
        <w:trPr>
          <w:cantSplit/>
          <w:trHeight w:val="152"/>
        </w:trPr>
        <w:tc>
          <w:tcPr>
            <w:tcW w:w="142" w:type="dxa"/>
            <w:tcBorders>
              <w:right w:val="single" w:sz="4" w:space="0" w:color="auto"/>
            </w:tcBorders>
          </w:tcPr>
          <w:p w14:paraId="4096F00E" w14:textId="77777777" w:rsidR="005513CD" w:rsidRPr="00A01FEC" w:rsidRDefault="005513CD" w:rsidP="005513CD">
            <w:pPr>
              <w:jc w:val="center"/>
              <w:rPr>
                <w:rFonts w:asciiTheme="majorBidi" w:hAnsiTheme="majorBidi" w:cstheme="majorBidi"/>
                <w:sz w:val="20"/>
                <w:szCs w:val="20"/>
              </w:rPr>
            </w:pPr>
          </w:p>
        </w:tc>
        <w:tc>
          <w:tcPr>
            <w:tcW w:w="2500" w:type="dxa"/>
            <w:gridSpan w:val="2"/>
            <w:vMerge/>
            <w:tcBorders>
              <w:top w:val="single" w:sz="4" w:space="0" w:color="auto"/>
              <w:left w:val="single" w:sz="4" w:space="0" w:color="auto"/>
              <w:bottom w:val="single" w:sz="4" w:space="0" w:color="auto"/>
              <w:right w:val="single" w:sz="4" w:space="0" w:color="auto"/>
            </w:tcBorders>
          </w:tcPr>
          <w:p w14:paraId="79842E76" w14:textId="77777777" w:rsidR="005513CD" w:rsidRPr="00A01FEC" w:rsidRDefault="005513CD" w:rsidP="005513CD">
            <w:pPr>
              <w:keepNext/>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5EF75BDA"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528BA51E"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single" w:sz="4" w:space="0" w:color="auto"/>
            </w:tcBorders>
          </w:tcPr>
          <w:p w14:paraId="524A5174" w14:textId="77777777" w:rsidR="005513CD" w:rsidRPr="00A01FEC" w:rsidRDefault="005513CD" w:rsidP="005513CD">
            <w:pPr>
              <w:keepNext/>
              <w:jc w:val="center"/>
              <w:rPr>
                <w:rFonts w:asciiTheme="majorBidi" w:hAnsiTheme="majorBidi" w:cstheme="majorBidi"/>
                <w:sz w:val="20"/>
                <w:szCs w:val="20"/>
              </w:rPr>
            </w:pPr>
          </w:p>
        </w:tc>
        <w:tc>
          <w:tcPr>
            <w:tcW w:w="3118" w:type="dxa"/>
            <w:tcBorders>
              <w:top w:val="single" w:sz="4" w:space="0" w:color="auto"/>
              <w:bottom w:val="single" w:sz="4" w:space="0" w:color="auto"/>
            </w:tcBorders>
          </w:tcPr>
          <w:p w14:paraId="0823BC04" w14:textId="77777777" w:rsidR="005513CD" w:rsidRPr="00ED581D" w:rsidRDefault="005513CD" w:rsidP="009F34F5">
            <w:pPr>
              <w:keepNext/>
              <w:ind w:right="-56"/>
              <w:jc w:val="center"/>
              <w:rPr>
                <w:rFonts w:cstheme="minorHAnsi"/>
                <w:sz w:val="20"/>
                <w:szCs w:val="20"/>
              </w:rPr>
            </w:pPr>
          </w:p>
        </w:tc>
        <w:tc>
          <w:tcPr>
            <w:tcW w:w="142" w:type="dxa"/>
            <w:tcBorders>
              <w:right w:val="single" w:sz="4" w:space="0" w:color="auto"/>
            </w:tcBorders>
          </w:tcPr>
          <w:p w14:paraId="5DF09601"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71B7992C" w14:textId="77777777" w:rsidR="005513CD" w:rsidRPr="00A01FEC"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2B7C3402" w14:textId="77777777" w:rsidR="005513CD" w:rsidRPr="00A01FEC" w:rsidRDefault="005513CD" w:rsidP="005513CD">
            <w:pPr>
              <w:keepNext/>
              <w:jc w:val="center"/>
              <w:rPr>
                <w:rFonts w:asciiTheme="majorBidi" w:hAnsiTheme="majorBidi" w:cstheme="majorBidi"/>
                <w:sz w:val="20"/>
                <w:szCs w:val="20"/>
              </w:rPr>
            </w:pPr>
          </w:p>
        </w:tc>
        <w:tc>
          <w:tcPr>
            <w:tcW w:w="2466" w:type="dxa"/>
            <w:gridSpan w:val="2"/>
            <w:vMerge/>
            <w:tcBorders>
              <w:top w:val="single" w:sz="4" w:space="0" w:color="auto"/>
              <w:left w:val="single" w:sz="4" w:space="0" w:color="auto"/>
              <w:bottom w:val="single" w:sz="4" w:space="0" w:color="auto"/>
              <w:right w:val="single" w:sz="4" w:space="0" w:color="auto"/>
            </w:tcBorders>
          </w:tcPr>
          <w:p w14:paraId="56E3F07D" w14:textId="77777777" w:rsidR="005513CD" w:rsidRPr="00A01FEC" w:rsidRDefault="005513CD" w:rsidP="005513CD">
            <w:pPr>
              <w:jc w:val="center"/>
              <w:rPr>
                <w:rFonts w:asciiTheme="majorBidi" w:hAnsiTheme="majorBidi" w:cstheme="majorBidi"/>
                <w:sz w:val="20"/>
                <w:szCs w:val="20"/>
              </w:rPr>
            </w:pPr>
          </w:p>
        </w:tc>
        <w:tc>
          <w:tcPr>
            <w:tcW w:w="171" w:type="dxa"/>
            <w:tcBorders>
              <w:left w:val="single" w:sz="4" w:space="0" w:color="auto"/>
            </w:tcBorders>
          </w:tcPr>
          <w:p w14:paraId="018DDB5B" w14:textId="77777777" w:rsidR="005513CD" w:rsidRPr="00A01FEC" w:rsidRDefault="005513CD" w:rsidP="005513CD">
            <w:pPr>
              <w:jc w:val="center"/>
              <w:rPr>
                <w:rFonts w:asciiTheme="majorBidi" w:hAnsiTheme="majorBidi" w:cstheme="majorBidi"/>
                <w:sz w:val="20"/>
                <w:szCs w:val="20"/>
              </w:rPr>
            </w:pPr>
          </w:p>
        </w:tc>
      </w:tr>
      <w:tr w:rsidR="005513CD" w14:paraId="4E9B5CF8" w14:textId="77777777" w:rsidTr="009F34F5">
        <w:trPr>
          <w:cantSplit/>
          <w:trHeight w:val="345"/>
        </w:trPr>
        <w:tc>
          <w:tcPr>
            <w:tcW w:w="142" w:type="dxa"/>
            <w:tcBorders>
              <w:right w:val="single" w:sz="4" w:space="0" w:color="auto"/>
            </w:tcBorders>
          </w:tcPr>
          <w:p w14:paraId="36A8B1DF" w14:textId="77777777" w:rsidR="005513CD" w:rsidRPr="00A01FEC" w:rsidRDefault="005513CD" w:rsidP="005513CD">
            <w:pPr>
              <w:jc w:val="center"/>
              <w:rPr>
                <w:rFonts w:asciiTheme="majorBidi" w:hAnsiTheme="majorBidi" w:cstheme="majorBidi"/>
                <w:sz w:val="20"/>
                <w:szCs w:val="20"/>
              </w:rPr>
            </w:pPr>
          </w:p>
        </w:tc>
        <w:tc>
          <w:tcPr>
            <w:tcW w:w="2500" w:type="dxa"/>
            <w:gridSpan w:val="2"/>
            <w:vMerge/>
            <w:tcBorders>
              <w:top w:val="single" w:sz="4" w:space="0" w:color="auto"/>
              <w:left w:val="single" w:sz="4" w:space="0" w:color="auto"/>
              <w:bottom w:val="single" w:sz="4" w:space="0" w:color="auto"/>
              <w:right w:val="single" w:sz="4" w:space="0" w:color="auto"/>
            </w:tcBorders>
          </w:tcPr>
          <w:p w14:paraId="00BC8D22" w14:textId="77777777" w:rsidR="005513CD" w:rsidRPr="00A01FEC" w:rsidRDefault="005513CD" w:rsidP="005513CD">
            <w:pPr>
              <w:keepNext/>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5C7F1203"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11E2F3EE"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single" w:sz="4" w:space="0" w:color="auto"/>
              <w:right w:val="single" w:sz="4" w:space="0" w:color="auto"/>
            </w:tcBorders>
          </w:tcPr>
          <w:p w14:paraId="4AB4B38C" w14:textId="77777777" w:rsidR="005513CD" w:rsidRPr="00A01FEC" w:rsidRDefault="005513CD" w:rsidP="005513CD">
            <w:pPr>
              <w:keepNext/>
              <w:jc w:val="center"/>
              <w:rPr>
                <w:rFonts w:asciiTheme="majorBidi" w:hAnsiTheme="majorBidi" w:cstheme="majorBid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158E3A5" w14:textId="77777777" w:rsidR="005513CD" w:rsidRPr="009F34F5" w:rsidRDefault="005513CD" w:rsidP="005513CD">
            <w:pPr>
              <w:keepNext/>
              <w:jc w:val="center"/>
              <w:rPr>
                <w:rFonts w:cstheme="minorHAnsi"/>
                <w:sz w:val="18"/>
                <w:szCs w:val="18"/>
              </w:rPr>
            </w:pPr>
            <w:r w:rsidRPr="009F34F5">
              <w:rPr>
                <w:rFonts w:cstheme="minorHAnsi"/>
                <w:sz w:val="18"/>
                <w:szCs w:val="18"/>
              </w:rPr>
              <w:t>Policy Window 4 – Social investment and skills</w:t>
            </w:r>
          </w:p>
        </w:tc>
        <w:tc>
          <w:tcPr>
            <w:tcW w:w="142" w:type="dxa"/>
            <w:tcBorders>
              <w:left w:val="single" w:sz="4" w:space="0" w:color="auto"/>
              <w:right w:val="single" w:sz="4" w:space="0" w:color="auto"/>
            </w:tcBorders>
          </w:tcPr>
          <w:p w14:paraId="1A21E5FE"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21810BD4" w14:textId="77777777" w:rsidR="005513CD" w:rsidRPr="00A01FEC"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6EAF9396" w14:textId="77777777" w:rsidR="005513CD" w:rsidRPr="00A01FEC" w:rsidRDefault="005513CD" w:rsidP="005513CD">
            <w:pPr>
              <w:keepNext/>
              <w:jc w:val="center"/>
              <w:rPr>
                <w:rFonts w:asciiTheme="majorBidi" w:hAnsiTheme="majorBidi" w:cstheme="majorBidi"/>
                <w:sz w:val="20"/>
                <w:szCs w:val="20"/>
              </w:rPr>
            </w:pPr>
          </w:p>
        </w:tc>
        <w:tc>
          <w:tcPr>
            <w:tcW w:w="2466" w:type="dxa"/>
            <w:gridSpan w:val="2"/>
            <w:vMerge/>
            <w:tcBorders>
              <w:top w:val="single" w:sz="4" w:space="0" w:color="auto"/>
              <w:left w:val="single" w:sz="4" w:space="0" w:color="auto"/>
              <w:bottom w:val="single" w:sz="4" w:space="0" w:color="auto"/>
              <w:right w:val="single" w:sz="4" w:space="0" w:color="auto"/>
            </w:tcBorders>
          </w:tcPr>
          <w:p w14:paraId="60BDDDF2" w14:textId="77777777" w:rsidR="005513CD" w:rsidRPr="00A01FEC" w:rsidRDefault="005513CD" w:rsidP="005513CD">
            <w:pPr>
              <w:jc w:val="center"/>
              <w:rPr>
                <w:rFonts w:asciiTheme="majorBidi" w:hAnsiTheme="majorBidi" w:cstheme="majorBidi"/>
                <w:sz w:val="20"/>
                <w:szCs w:val="20"/>
              </w:rPr>
            </w:pPr>
          </w:p>
        </w:tc>
        <w:tc>
          <w:tcPr>
            <w:tcW w:w="171" w:type="dxa"/>
            <w:tcBorders>
              <w:left w:val="single" w:sz="4" w:space="0" w:color="auto"/>
            </w:tcBorders>
          </w:tcPr>
          <w:p w14:paraId="6EF881E0" w14:textId="77777777" w:rsidR="005513CD" w:rsidRPr="00A01FEC" w:rsidRDefault="005513CD" w:rsidP="005513CD">
            <w:pPr>
              <w:jc w:val="center"/>
              <w:rPr>
                <w:rFonts w:asciiTheme="majorBidi" w:hAnsiTheme="majorBidi" w:cstheme="majorBidi"/>
                <w:sz w:val="20"/>
                <w:szCs w:val="20"/>
              </w:rPr>
            </w:pPr>
          </w:p>
        </w:tc>
      </w:tr>
      <w:tr w:rsidR="005513CD" w14:paraId="375AE6EE" w14:textId="77777777" w:rsidTr="009F34F5">
        <w:trPr>
          <w:cantSplit/>
          <w:trHeight w:val="57"/>
        </w:trPr>
        <w:tc>
          <w:tcPr>
            <w:tcW w:w="142" w:type="dxa"/>
            <w:tcBorders>
              <w:right w:val="single" w:sz="4" w:space="0" w:color="auto"/>
            </w:tcBorders>
          </w:tcPr>
          <w:p w14:paraId="394A73D4" w14:textId="77777777" w:rsidR="005513CD" w:rsidRPr="00A01FEC" w:rsidRDefault="005513CD" w:rsidP="005513CD">
            <w:pPr>
              <w:jc w:val="center"/>
              <w:rPr>
                <w:rFonts w:asciiTheme="majorBidi" w:hAnsiTheme="majorBidi" w:cstheme="majorBidi"/>
                <w:sz w:val="20"/>
                <w:szCs w:val="20"/>
              </w:rPr>
            </w:pPr>
          </w:p>
        </w:tc>
        <w:tc>
          <w:tcPr>
            <w:tcW w:w="2500" w:type="dxa"/>
            <w:gridSpan w:val="2"/>
            <w:vMerge/>
            <w:tcBorders>
              <w:top w:val="single" w:sz="4" w:space="0" w:color="auto"/>
              <w:left w:val="single" w:sz="4" w:space="0" w:color="auto"/>
              <w:bottom w:val="single" w:sz="4" w:space="0" w:color="auto"/>
              <w:right w:val="single" w:sz="4" w:space="0" w:color="auto"/>
            </w:tcBorders>
          </w:tcPr>
          <w:p w14:paraId="784A6EC5" w14:textId="77777777" w:rsidR="005513CD" w:rsidRPr="00A01FEC" w:rsidRDefault="005513CD" w:rsidP="005513CD">
            <w:pPr>
              <w:keepNext/>
              <w:jc w:val="center"/>
              <w:rPr>
                <w:rFonts w:asciiTheme="majorBidi" w:hAnsiTheme="majorBidi" w:cstheme="majorBidi"/>
                <w:sz w:val="20"/>
                <w:szCs w:val="20"/>
              </w:rPr>
            </w:pPr>
          </w:p>
        </w:tc>
        <w:tc>
          <w:tcPr>
            <w:tcW w:w="193" w:type="dxa"/>
            <w:tcBorders>
              <w:left w:val="single" w:sz="4" w:space="0" w:color="auto"/>
              <w:right w:val="double" w:sz="4" w:space="0" w:color="auto"/>
            </w:tcBorders>
          </w:tcPr>
          <w:p w14:paraId="5A8864D7"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double" w:sz="4" w:space="0" w:color="auto"/>
              <w:right w:val="single" w:sz="4" w:space="0" w:color="auto"/>
            </w:tcBorders>
            <w:shd w:val="clear" w:color="auto" w:fill="FBD4B4" w:themeFill="accent6" w:themeFillTint="66"/>
          </w:tcPr>
          <w:p w14:paraId="3D916DE3" w14:textId="77777777" w:rsidR="005513CD" w:rsidRPr="00A01FEC" w:rsidRDefault="005513CD" w:rsidP="005513CD">
            <w:pPr>
              <w:keepNext/>
              <w:jc w:val="center"/>
              <w:rPr>
                <w:rFonts w:asciiTheme="majorBidi" w:hAnsiTheme="majorBidi" w:cstheme="majorBidi"/>
                <w:sz w:val="20"/>
                <w:szCs w:val="20"/>
              </w:rPr>
            </w:pPr>
          </w:p>
        </w:tc>
        <w:tc>
          <w:tcPr>
            <w:tcW w:w="142" w:type="dxa"/>
            <w:tcBorders>
              <w:left w:val="single" w:sz="4" w:space="0" w:color="auto"/>
              <w:bottom w:val="single" w:sz="4" w:space="0" w:color="auto"/>
            </w:tcBorders>
          </w:tcPr>
          <w:p w14:paraId="0F3178E1" w14:textId="77777777" w:rsidR="005513CD" w:rsidRPr="00A01FEC" w:rsidRDefault="005513CD" w:rsidP="005513CD">
            <w:pPr>
              <w:keepNext/>
              <w:jc w:val="center"/>
              <w:rPr>
                <w:rFonts w:asciiTheme="majorBidi" w:hAnsiTheme="majorBidi" w:cstheme="majorBidi"/>
                <w:sz w:val="20"/>
                <w:szCs w:val="20"/>
              </w:rPr>
            </w:pPr>
          </w:p>
        </w:tc>
        <w:tc>
          <w:tcPr>
            <w:tcW w:w="3118" w:type="dxa"/>
            <w:tcBorders>
              <w:top w:val="single" w:sz="4" w:space="0" w:color="auto"/>
              <w:bottom w:val="single" w:sz="4" w:space="0" w:color="auto"/>
            </w:tcBorders>
          </w:tcPr>
          <w:p w14:paraId="77F71A4A" w14:textId="77777777" w:rsidR="005513CD" w:rsidRPr="00ED581D" w:rsidRDefault="005513CD" w:rsidP="009F34F5">
            <w:pPr>
              <w:keepNext/>
              <w:rPr>
                <w:rFonts w:cstheme="minorHAnsi"/>
                <w:sz w:val="20"/>
                <w:szCs w:val="20"/>
              </w:rPr>
            </w:pPr>
          </w:p>
        </w:tc>
        <w:tc>
          <w:tcPr>
            <w:tcW w:w="142" w:type="dxa"/>
            <w:tcBorders>
              <w:bottom w:val="single" w:sz="4" w:space="0" w:color="auto"/>
              <w:right w:val="single" w:sz="4" w:space="0" w:color="auto"/>
            </w:tcBorders>
          </w:tcPr>
          <w:p w14:paraId="5DB87ED2" w14:textId="77777777" w:rsidR="005513CD" w:rsidRPr="00ED581D" w:rsidRDefault="005513CD" w:rsidP="005513CD">
            <w:pPr>
              <w:keepNext/>
              <w:jc w:val="center"/>
              <w:rPr>
                <w:rFonts w:cstheme="minorHAnsi"/>
                <w:sz w:val="20"/>
                <w:szCs w:val="20"/>
              </w:rPr>
            </w:pPr>
          </w:p>
        </w:tc>
        <w:tc>
          <w:tcPr>
            <w:tcW w:w="142" w:type="dxa"/>
            <w:tcBorders>
              <w:left w:val="single" w:sz="4" w:space="0" w:color="auto"/>
              <w:right w:val="double" w:sz="4" w:space="0" w:color="auto"/>
            </w:tcBorders>
            <w:shd w:val="clear" w:color="auto" w:fill="FBD4B4" w:themeFill="accent6" w:themeFillTint="66"/>
          </w:tcPr>
          <w:p w14:paraId="09E61489" w14:textId="77777777" w:rsidR="005513CD" w:rsidRPr="00A01FEC" w:rsidRDefault="005513CD" w:rsidP="005513CD">
            <w:pPr>
              <w:keepNext/>
              <w:jc w:val="center"/>
              <w:rPr>
                <w:rFonts w:asciiTheme="majorBidi" w:hAnsiTheme="majorBidi" w:cstheme="majorBidi"/>
                <w:sz w:val="20"/>
                <w:szCs w:val="20"/>
              </w:rPr>
            </w:pPr>
          </w:p>
        </w:tc>
        <w:tc>
          <w:tcPr>
            <w:tcW w:w="227" w:type="dxa"/>
            <w:tcBorders>
              <w:left w:val="double" w:sz="4" w:space="0" w:color="auto"/>
              <w:right w:val="single" w:sz="4" w:space="0" w:color="auto"/>
            </w:tcBorders>
          </w:tcPr>
          <w:p w14:paraId="5AAE81DE" w14:textId="77777777" w:rsidR="005513CD" w:rsidRPr="00A01FEC" w:rsidRDefault="005513CD" w:rsidP="005513CD">
            <w:pPr>
              <w:keepNext/>
              <w:jc w:val="center"/>
              <w:rPr>
                <w:rFonts w:asciiTheme="majorBidi" w:hAnsiTheme="majorBidi" w:cstheme="majorBidi"/>
                <w:sz w:val="20"/>
                <w:szCs w:val="20"/>
              </w:rPr>
            </w:pPr>
          </w:p>
        </w:tc>
        <w:tc>
          <w:tcPr>
            <w:tcW w:w="2466" w:type="dxa"/>
            <w:gridSpan w:val="2"/>
            <w:vMerge/>
            <w:tcBorders>
              <w:top w:val="single" w:sz="4" w:space="0" w:color="auto"/>
              <w:left w:val="single" w:sz="4" w:space="0" w:color="auto"/>
              <w:bottom w:val="single" w:sz="4" w:space="0" w:color="auto"/>
              <w:right w:val="single" w:sz="4" w:space="0" w:color="auto"/>
            </w:tcBorders>
          </w:tcPr>
          <w:p w14:paraId="73B90108" w14:textId="77777777" w:rsidR="005513CD" w:rsidRPr="00A01FEC" w:rsidRDefault="005513CD" w:rsidP="005513CD">
            <w:pPr>
              <w:jc w:val="center"/>
              <w:rPr>
                <w:rFonts w:asciiTheme="majorBidi" w:hAnsiTheme="majorBidi" w:cstheme="majorBidi"/>
                <w:sz w:val="20"/>
                <w:szCs w:val="20"/>
              </w:rPr>
            </w:pPr>
          </w:p>
        </w:tc>
        <w:tc>
          <w:tcPr>
            <w:tcW w:w="171" w:type="dxa"/>
            <w:tcBorders>
              <w:left w:val="single" w:sz="4" w:space="0" w:color="auto"/>
            </w:tcBorders>
          </w:tcPr>
          <w:p w14:paraId="1B697284" w14:textId="77777777" w:rsidR="005513CD" w:rsidRPr="00A01FEC" w:rsidRDefault="005513CD" w:rsidP="005513CD">
            <w:pPr>
              <w:jc w:val="center"/>
              <w:rPr>
                <w:rFonts w:asciiTheme="majorBidi" w:hAnsiTheme="majorBidi" w:cstheme="majorBidi"/>
                <w:sz w:val="20"/>
                <w:szCs w:val="20"/>
              </w:rPr>
            </w:pPr>
          </w:p>
        </w:tc>
      </w:tr>
      <w:tr w:rsidR="005513CD" w14:paraId="3197DE34" w14:textId="77777777" w:rsidTr="009F34F5">
        <w:trPr>
          <w:cantSplit/>
          <w:trHeight w:val="16"/>
        </w:trPr>
        <w:tc>
          <w:tcPr>
            <w:tcW w:w="142" w:type="dxa"/>
          </w:tcPr>
          <w:p w14:paraId="3559FC0C" w14:textId="77777777" w:rsidR="005513CD" w:rsidRPr="00A01FEC" w:rsidRDefault="005513CD" w:rsidP="005513CD">
            <w:pPr>
              <w:jc w:val="center"/>
              <w:rPr>
                <w:rFonts w:asciiTheme="majorBidi" w:hAnsiTheme="majorBidi" w:cstheme="majorBidi"/>
                <w:sz w:val="20"/>
                <w:szCs w:val="20"/>
              </w:rPr>
            </w:pPr>
          </w:p>
        </w:tc>
        <w:tc>
          <w:tcPr>
            <w:tcW w:w="424" w:type="dxa"/>
            <w:tcBorders>
              <w:top w:val="single" w:sz="4" w:space="0" w:color="auto"/>
            </w:tcBorders>
          </w:tcPr>
          <w:p w14:paraId="58272C0E" w14:textId="77777777" w:rsidR="005513CD" w:rsidRPr="00A01FEC" w:rsidRDefault="005513CD" w:rsidP="005513CD">
            <w:pPr>
              <w:jc w:val="center"/>
              <w:rPr>
                <w:rFonts w:asciiTheme="majorBidi" w:hAnsiTheme="majorBidi" w:cstheme="majorBidi"/>
                <w:sz w:val="20"/>
                <w:szCs w:val="20"/>
              </w:rPr>
            </w:pPr>
          </w:p>
        </w:tc>
        <w:tc>
          <w:tcPr>
            <w:tcW w:w="2076" w:type="dxa"/>
            <w:tcBorders>
              <w:top w:val="single" w:sz="4" w:space="0" w:color="auto"/>
            </w:tcBorders>
          </w:tcPr>
          <w:p w14:paraId="71D1EACD" w14:textId="77777777" w:rsidR="005513CD" w:rsidRPr="00A01FEC" w:rsidRDefault="005513CD" w:rsidP="005513CD">
            <w:pPr>
              <w:jc w:val="center"/>
              <w:rPr>
                <w:rFonts w:asciiTheme="majorBidi" w:hAnsiTheme="majorBidi" w:cstheme="majorBidi"/>
                <w:sz w:val="20"/>
                <w:szCs w:val="20"/>
              </w:rPr>
            </w:pPr>
          </w:p>
        </w:tc>
        <w:tc>
          <w:tcPr>
            <w:tcW w:w="193" w:type="dxa"/>
            <w:tcBorders>
              <w:right w:val="double" w:sz="4" w:space="0" w:color="auto"/>
            </w:tcBorders>
          </w:tcPr>
          <w:p w14:paraId="1D29B2E3" w14:textId="77777777" w:rsidR="005513CD" w:rsidRPr="00A01FEC" w:rsidRDefault="005513CD" w:rsidP="005513CD">
            <w:pPr>
              <w:jc w:val="center"/>
              <w:rPr>
                <w:rFonts w:asciiTheme="majorBidi" w:hAnsiTheme="majorBidi" w:cstheme="majorBidi"/>
                <w:sz w:val="20"/>
                <w:szCs w:val="20"/>
              </w:rPr>
            </w:pPr>
          </w:p>
        </w:tc>
        <w:tc>
          <w:tcPr>
            <w:tcW w:w="142" w:type="dxa"/>
            <w:tcBorders>
              <w:left w:val="double" w:sz="4" w:space="0" w:color="auto"/>
              <w:bottom w:val="double" w:sz="4" w:space="0" w:color="auto"/>
            </w:tcBorders>
            <w:shd w:val="clear" w:color="auto" w:fill="FBD4B4" w:themeFill="accent6" w:themeFillTint="66"/>
          </w:tcPr>
          <w:p w14:paraId="63C05E0B" w14:textId="77777777" w:rsidR="005513CD" w:rsidRPr="00A01FEC" w:rsidRDefault="005513CD" w:rsidP="005513CD">
            <w:pPr>
              <w:jc w:val="center"/>
              <w:rPr>
                <w:rFonts w:asciiTheme="majorBidi" w:hAnsiTheme="majorBidi" w:cstheme="majorBidi"/>
                <w:sz w:val="20"/>
                <w:szCs w:val="20"/>
              </w:rPr>
            </w:pPr>
          </w:p>
        </w:tc>
        <w:tc>
          <w:tcPr>
            <w:tcW w:w="142" w:type="dxa"/>
            <w:tcBorders>
              <w:top w:val="single" w:sz="4" w:space="0" w:color="auto"/>
              <w:bottom w:val="double" w:sz="4" w:space="0" w:color="auto"/>
            </w:tcBorders>
            <w:shd w:val="clear" w:color="auto" w:fill="FBD4B4" w:themeFill="accent6" w:themeFillTint="66"/>
          </w:tcPr>
          <w:p w14:paraId="65E4B2F2" w14:textId="77777777" w:rsidR="005513CD" w:rsidRPr="00A01FEC" w:rsidRDefault="005513CD" w:rsidP="005513CD">
            <w:pPr>
              <w:jc w:val="center"/>
              <w:rPr>
                <w:rFonts w:asciiTheme="majorBidi" w:hAnsiTheme="majorBidi" w:cstheme="majorBidi"/>
                <w:sz w:val="20"/>
                <w:szCs w:val="20"/>
              </w:rPr>
            </w:pPr>
          </w:p>
        </w:tc>
        <w:tc>
          <w:tcPr>
            <w:tcW w:w="3118" w:type="dxa"/>
            <w:tcBorders>
              <w:top w:val="single" w:sz="4" w:space="0" w:color="auto"/>
              <w:bottom w:val="double" w:sz="4" w:space="0" w:color="auto"/>
            </w:tcBorders>
            <w:shd w:val="clear" w:color="auto" w:fill="FBD4B4" w:themeFill="accent6" w:themeFillTint="66"/>
          </w:tcPr>
          <w:p w14:paraId="11B1DDC9" w14:textId="6C1C7B88" w:rsidR="005513CD" w:rsidRPr="00A01FEC" w:rsidRDefault="005513CD" w:rsidP="005513CD">
            <w:pPr>
              <w:jc w:val="center"/>
              <w:rPr>
                <w:rFonts w:asciiTheme="majorBidi" w:hAnsiTheme="majorBidi" w:cstheme="majorBidi"/>
                <w:sz w:val="20"/>
                <w:szCs w:val="20"/>
              </w:rPr>
            </w:pPr>
          </w:p>
        </w:tc>
        <w:tc>
          <w:tcPr>
            <w:tcW w:w="142" w:type="dxa"/>
            <w:tcBorders>
              <w:top w:val="single" w:sz="4" w:space="0" w:color="auto"/>
              <w:bottom w:val="double" w:sz="4" w:space="0" w:color="auto"/>
            </w:tcBorders>
            <w:shd w:val="clear" w:color="auto" w:fill="FBD4B4" w:themeFill="accent6" w:themeFillTint="66"/>
          </w:tcPr>
          <w:p w14:paraId="6F9622C3" w14:textId="77777777" w:rsidR="005513CD" w:rsidRPr="00A01FEC" w:rsidRDefault="005513CD" w:rsidP="005513CD">
            <w:pPr>
              <w:jc w:val="center"/>
              <w:rPr>
                <w:rFonts w:asciiTheme="majorBidi" w:hAnsiTheme="majorBidi" w:cstheme="majorBidi"/>
                <w:sz w:val="20"/>
                <w:szCs w:val="20"/>
              </w:rPr>
            </w:pPr>
          </w:p>
        </w:tc>
        <w:tc>
          <w:tcPr>
            <w:tcW w:w="142" w:type="dxa"/>
            <w:tcBorders>
              <w:bottom w:val="double" w:sz="4" w:space="0" w:color="auto"/>
              <w:right w:val="double" w:sz="4" w:space="0" w:color="auto"/>
            </w:tcBorders>
            <w:shd w:val="clear" w:color="auto" w:fill="FBD4B4" w:themeFill="accent6" w:themeFillTint="66"/>
          </w:tcPr>
          <w:p w14:paraId="6DC07C43" w14:textId="77777777" w:rsidR="005513CD" w:rsidRPr="00A01FEC" w:rsidRDefault="005513CD" w:rsidP="005513CD">
            <w:pPr>
              <w:jc w:val="center"/>
              <w:rPr>
                <w:rFonts w:asciiTheme="majorBidi" w:hAnsiTheme="majorBidi" w:cstheme="majorBidi"/>
                <w:sz w:val="20"/>
                <w:szCs w:val="20"/>
              </w:rPr>
            </w:pPr>
          </w:p>
        </w:tc>
        <w:tc>
          <w:tcPr>
            <w:tcW w:w="227" w:type="dxa"/>
            <w:tcBorders>
              <w:left w:val="double" w:sz="4" w:space="0" w:color="auto"/>
            </w:tcBorders>
          </w:tcPr>
          <w:p w14:paraId="0C6C0610" w14:textId="77777777" w:rsidR="005513CD" w:rsidRPr="00A01FEC" w:rsidRDefault="005513CD" w:rsidP="005513CD">
            <w:pPr>
              <w:jc w:val="center"/>
              <w:rPr>
                <w:rFonts w:asciiTheme="majorBidi" w:hAnsiTheme="majorBidi" w:cstheme="majorBidi"/>
                <w:sz w:val="20"/>
                <w:szCs w:val="20"/>
              </w:rPr>
            </w:pPr>
          </w:p>
        </w:tc>
        <w:tc>
          <w:tcPr>
            <w:tcW w:w="2075" w:type="dxa"/>
            <w:tcBorders>
              <w:top w:val="single" w:sz="4" w:space="0" w:color="auto"/>
            </w:tcBorders>
          </w:tcPr>
          <w:p w14:paraId="273140B2" w14:textId="77777777" w:rsidR="005513CD" w:rsidRPr="00A01FEC" w:rsidRDefault="005513CD" w:rsidP="005513CD">
            <w:pPr>
              <w:jc w:val="center"/>
              <w:rPr>
                <w:rFonts w:asciiTheme="majorBidi" w:hAnsiTheme="majorBidi" w:cstheme="majorBidi"/>
                <w:sz w:val="20"/>
                <w:szCs w:val="20"/>
              </w:rPr>
            </w:pPr>
          </w:p>
        </w:tc>
        <w:tc>
          <w:tcPr>
            <w:tcW w:w="391" w:type="dxa"/>
            <w:tcBorders>
              <w:top w:val="single" w:sz="4" w:space="0" w:color="auto"/>
            </w:tcBorders>
          </w:tcPr>
          <w:p w14:paraId="278BBEF0" w14:textId="77777777" w:rsidR="005513CD" w:rsidRPr="00A01FEC" w:rsidRDefault="005513CD" w:rsidP="005513CD">
            <w:pPr>
              <w:jc w:val="center"/>
              <w:rPr>
                <w:rFonts w:asciiTheme="majorBidi" w:hAnsiTheme="majorBidi" w:cstheme="majorBidi"/>
                <w:sz w:val="20"/>
                <w:szCs w:val="20"/>
              </w:rPr>
            </w:pPr>
          </w:p>
        </w:tc>
        <w:tc>
          <w:tcPr>
            <w:tcW w:w="171" w:type="dxa"/>
          </w:tcPr>
          <w:p w14:paraId="3728C199" w14:textId="77777777" w:rsidR="005513CD" w:rsidRPr="00A01FEC" w:rsidRDefault="005513CD" w:rsidP="005513CD">
            <w:pPr>
              <w:jc w:val="center"/>
              <w:rPr>
                <w:rFonts w:asciiTheme="majorBidi" w:hAnsiTheme="majorBidi" w:cstheme="majorBidi"/>
                <w:sz w:val="20"/>
                <w:szCs w:val="20"/>
              </w:rPr>
            </w:pPr>
          </w:p>
        </w:tc>
      </w:tr>
    </w:tbl>
    <w:p w14:paraId="566E3E2B" w14:textId="79128763" w:rsidR="00A101D1" w:rsidRDefault="00147EBF" w:rsidP="00F50F90">
      <w:pPr>
        <w:pStyle w:val="Heading2"/>
        <w:jc w:val="both"/>
        <w:rPr>
          <w:lang w:val="en-IE"/>
        </w:rPr>
      </w:pPr>
      <w:bookmarkStart w:id="2" w:name="_Toc11685072"/>
      <w:r>
        <w:rPr>
          <w:lang w:val="en-IE"/>
        </w:rPr>
        <w:lastRenderedPageBreak/>
        <w:t xml:space="preserve">Definition and </w:t>
      </w:r>
      <w:r w:rsidR="001F348E">
        <w:rPr>
          <w:lang w:val="en-IE"/>
        </w:rPr>
        <w:t>objectives</w:t>
      </w:r>
      <w:bookmarkEnd w:id="2"/>
    </w:p>
    <w:p w14:paraId="66EE9F3C" w14:textId="569820FA" w:rsidR="00DA524F" w:rsidRDefault="00DA524F" w:rsidP="00302EC3">
      <w:pPr>
        <w:spacing w:line="240" w:lineRule="auto"/>
        <w:jc w:val="both"/>
      </w:pPr>
      <w:r>
        <w:t xml:space="preserve">The </w:t>
      </w:r>
      <w:proofErr w:type="spellStart"/>
      <w:r>
        <w:t>InvestEU</w:t>
      </w:r>
      <w:proofErr w:type="spellEnd"/>
      <w:r>
        <w:t xml:space="preserve"> Regulation introduces the following </w:t>
      </w:r>
      <w:r w:rsidR="004F4338">
        <w:t xml:space="preserve">concepts with regard to the requirement of ensuring </w:t>
      </w:r>
      <w:r w:rsidR="00D078C1">
        <w:t xml:space="preserve">that the </w:t>
      </w:r>
      <w:proofErr w:type="spellStart"/>
      <w:r w:rsidR="00D078C1">
        <w:t>InvestEU</w:t>
      </w:r>
      <w:proofErr w:type="spellEnd"/>
      <w:r w:rsidR="00D078C1">
        <w:t xml:space="preserve"> Fund will contribute to building a sustainable finance </w:t>
      </w:r>
      <w:r w:rsidR="00507D92">
        <w:t>environment:</w:t>
      </w:r>
    </w:p>
    <w:p w14:paraId="4D40B48E" w14:textId="4C8ED8D5" w:rsidR="008D19AF" w:rsidRDefault="001519B1" w:rsidP="00302EC3">
      <w:pPr>
        <w:pStyle w:val="ListParagraph"/>
        <w:spacing w:line="240" w:lineRule="auto"/>
        <w:ind w:left="0"/>
        <w:contextualSpacing w:val="0"/>
        <w:jc w:val="both"/>
      </w:pPr>
      <w:r w:rsidRPr="00302EC3">
        <w:rPr>
          <w:b/>
          <w:u w:val="single"/>
        </w:rPr>
        <w:t xml:space="preserve">a. </w:t>
      </w:r>
      <w:r w:rsidR="00DA524F" w:rsidRPr="00302EC3">
        <w:rPr>
          <w:b/>
          <w:u w:val="single"/>
        </w:rPr>
        <w:t>Screening</w:t>
      </w:r>
      <w:r w:rsidR="00AF37BA">
        <w:rPr>
          <w:rStyle w:val="FootnoteReference"/>
          <w:b/>
          <w:u w:val="single"/>
        </w:rPr>
        <w:footnoteReference w:id="3"/>
      </w:r>
      <w:r w:rsidR="00D078C1" w:rsidRPr="00302EC3">
        <w:rPr>
          <w:u w:val="single"/>
        </w:rPr>
        <w:t>:</w:t>
      </w:r>
      <w:r w:rsidR="00120213">
        <w:t xml:space="preserve"> </w:t>
      </w:r>
      <w:r>
        <w:t>according to article 7(3),</w:t>
      </w:r>
      <w:r w:rsidR="00F24BA0">
        <w:t xml:space="preserve"> </w:t>
      </w:r>
      <w:r w:rsidR="00DA524F">
        <w:t>“</w:t>
      </w:r>
      <w:r w:rsidR="00DA524F" w:rsidRPr="00DA524F">
        <w:t>Financing and investment operations shall be screened to determine if they have an environmental, climate or social impact</w:t>
      </w:r>
      <w:r w:rsidR="008D19AF">
        <w:t>”</w:t>
      </w:r>
      <w:r w:rsidR="00D078C1">
        <w:t>.</w:t>
      </w:r>
    </w:p>
    <w:p w14:paraId="578DD397" w14:textId="588A5359" w:rsidR="008D19AF" w:rsidRDefault="00DE0062" w:rsidP="00302EC3">
      <w:pPr>
        <w:pStyle w:val="ListParagraph"/>
        <w:spacing w:line="240" w:lineRule="auto"/>
        <w:ind w:left="0"/>
        <w:contextualSpacing w:val="0"/>
        <w:jc w:val="both"/>
      </w:pPr>
      <w:r>
        <w:t xml:space="preserve">Screening involves assessment of ex-ante information of a financing or investment </w:t>
      </w:r>
      <w:r w:rsidR="0048206E">
        <w:t>operation</w:t>
      </w:r>
      <w:r>
        <w:t xml:space="preserve">. It </w:t>
      </w:r>
      <w:r w:rsidR="008D19AF">
        <w:t>is conducted by the implementing partners, based on</w:t>
      </w:r>
      <w:r w:rsidR="008D19AF" w:rsidRPr="008D19AF">
        <w:t xml:space="preserve"> information</w:t>
      </w:r>
      <w:r w:rsidR="008D19AF">
        <w:t xml:space="preserve"> provided by </w:t>
      </w:r>
      <w:r w:rsidR="008E0DCA">
        <w:t>[</w:t>
      </w:r>
      <w:r w:rsidR="008D19AF" w:rsidRPr="008D19AF">
        <w:t>promoters</w:t>
      </w:r>
      <w:r w:rsidR="008E0DCA">
        <w:t>/final beneficiaries/financial intermediaries]</w:t>
      </w:r>
      <w:r w:rsidR="008D19AF">
        <w:t xml:space="preserve"> </w:t>
      </w:r>
      <w:r w:rsidR="008D19AF" w:rsidRPr="008D19AF">
        <w:t>requesting financing</w:t>
      </w:r>
      <w:r w:rsidR="00D078C1">
        <w:t xml:space="preserve"> and in line with criteria laid down in this guidance</w:t>
      </w:r>
      <w:r w:rsidR="008D19AF">
        <w:t xml:space="preserve">. </w:t>
      </w:r>
    </w:p>
    <w:p w14:paraId="47A37FDD" w14:textId="64BBA090" w:rsidR="008D19AF" w:rsidRDefault="00ED581D" w:rsidP="00302EC3">
      <w:pPr>
        <w:spacing w:line="240" w:lineRule="auto"/>
        <w:jc w:val="both"/>
      </w:pPr>
      <w:r w:rsidRPr="00302EC3">
        <w:rPr>
          <w:b/>
          <w:u w:val="single"/>
        </w:rPr>
        <w:t xml:space="preserve">b. </w:t>
      </w:r>
      <w:r w:rsidR="008D19AF" w:rsidRPr="00302EC3">
        <w:rPr>
          <w:b/>
          <w:u w:val="single"/>
        </w:rPr>
        <w:t>Sustainability proofing</w:t>
      </w:r>
      <w:r w:rsidR="00F00652" w:rsidRPr="00302EC3">
        <w:rPr>
          <w:u w:val="single"/>
        </w:rPr>
        <w:t>:</w:t>
      </w:r>
      <w:r w:rsidR="008D19AF">
        <w:t xml:space="preserve"> </w:t>
      </w:r>
      <w:r w:rsidR="00F00652">
        <w:t>a</w:t>
      </w:r>
      <w:r w:rsidR="00F24BA0">
        <w:t xml:space="preserve">ccording to article 7(3), </w:t>
      </w:r>
      <w:r w:rsidR="00007065">
        <w:t xml:space="preserve"> </w:t>
      </w:r>
      <w:r w:rsidR="00F24BA0">
        <w:t>i</w:t>
      </w:r>
      <w:r w:rsidR="008D19AF">
        <w:t xml:space="preserve">f the screening determines that a financing or investment operation has </w:t>
      </w:r>
      <w:r w:rsidR="0090485E">
        <w:t xml:space="preserve">a </w:t>
      </w:r>
      <w:r w:rsidR="0090485E" w:rsidRPr="008D19AF">
        <w:t>s</w:t>
      </w:r>
      <w:r w:rsidR="0090485E">
        <w:t>ignificant</w:t>
      </w:r>
      <w:r w:rsidR="008D19AF" w:rsidRPr="008D19AF">
        <w:t xml:space="preserve"> environmental, climate or social impact</w:t>
      </w:r>
      <w:r w:rsidR="008D19AF" w:rsidRPr="00C06921">
        <w:t xml:space="preserve">, </w:t>
      </w:r>
      <w:r w:rsidRPr="00C06921">
        <w:t>for projects above a certain size</w:t>
      </w:r>
      <w:r>
        <w:t xml:space="preserve"> , </w:t>
      </w:r>
      <w:r w:rsidR="008D19AF">
        <w:t xml:space="preserve">it </w:t>
      </w:r>
      <w:r w:rsidR="008D19AF" w:rsidRPr="008D19AF">
        <w:t>shall be subject to climate, environmental</w:t>
      </w:r>
      <w:r w:rsidR="008D19AF">
        <w:t xml:space="preserve"> </w:t>
      </w:r>
      <w:r w:rsidR="008D19AF" w:rsidRPr="008D19AF">
        <w:t>and social</w:t>
      </w:r>
      <w:r w:rsidR="008D19AF">
        <w:t xml:space="preserve"> </w:t>
      </w:r>
      <w:r w:rsidR="008D19AF" w:rsidRPr="008D19AF">
        <w:t>sustainability</w:t>
      </w:r>
      <w:r w:rsidR="008D19AF">
        <w:t xml:space="preserve"> </w:t>
      </w:r>
      <w:r w:rsidR="008D19AF" w:rsidRPr="008D19AF">
        <w:t>proofing</w:t>
      </w:r>
      <w:r w:rsidR="008D19AF">
        <w:t>.</w:t>
      </w:r>
    </w:p>
    <w:p w14:paraId="0B4DD235" w14:textId="0810194F" w:rsidR="00DE0062" w:rsidRDefault="00F24BA0" w:rsidP="00302EC3">
      <w:pPr>
        <w:spacing w:line="240" w:lineRule="auto"/>
        <w:jc w:val="both"/>
      </w:pPr>
      <w:r>
        <w:t>The aim of s</w:t>
      </w:r>
      <w:r w:rsidR="008D19AF">
        <w:t xml:space="preserve">ustainability proofing is </w:t>
      </w:r>
      <w:r>
        <w:t>to improve a f</w:t>
      </w:r>
      <w:r w:rsidR="008D19AF">
        <w:t>inancing or investment operation, “</w:t>
      </w:r>
      <w:r w:rsidR="008D19AF" w:rsidRPr="008D19AF">
        <w:t>with</w:t>
      </w:r>
      <w:r w:rsidR="008D19AF">
        <w:t xml:space="preserve"> </w:t>
      </w:r>
      <w:r w:rsidR="008D19AF" w:rsidRPr="008D19AF">
        <w:t>a view to</w:t>
      </w:r>
      <w:r w:rsidR="008D19AF">
        <w:t xml:space="preserve"> </w:t>
      </w:r>
      <w:r w:rsidR="008D19AF" w:rsidRPr="008D19AF">
        <w:t>minimise detrimental impacts</w:t>
      </w:r>
      <w:r w:rsidR="008D19AF">
        <w:t xml:space="preserve"> </w:t>
      </w:r>
      <w:r w:rsidR="008D19AF" w:rsidRPr="008D19AF">
        <w:t>and</w:t>
      </w:r>
      <w:r w:rsidR="008D19AF">
        <w:t xml:space="preserve"> </w:t>
      </w:r>
      <w:r w:rsidR="008D19AF" w:rsidRPr="008D19AF">
        <w:t>maximise</w:t>
      </w:r>
      <w:r w:rsidR="008D19AF">
        <w:t xml:space="preserve"> </w:t>
      </w:r>
      <w:r w:rsidR="008D19AF" w:rsidRPr="008D19AF">
        <w:t>benefits</w:t>
      </w:r>
      <w:r w:rsidR="00DE0062">
        <w:t xml:space="preserve"> </w:t>
      </w:r>
      <w:r w:rsidR="008D19AF" w:rsidRPr="008D19AF">
        <w:t>on</w:t>
      </w:r>
      <w:r w:rsidR="00DE0062">
        <w:t xml:space="preserve"> </w:t>
      </w:r>
      <w:r w:rsidR="008D19AF" w:rsidRPr="008D19AF">
        <w:t>climate,</w:t>
      </w:r>
      <w:r w:rsidR="00DE0062">
        <w:t xml:space="preserve"> </w:t>
      </w:r>
      <w:r w:rsidR="008D19AF" w:rsidRPr="008D19AF">
        <w:t>environment</w:t>
      </w:r>
      <w:r w:rsidR="00DE0062">
        <w:t xml:space="preserve"> </w:t>
      </w:r>
      <w:r w:rsidR="008D19AF" w:rsidRPr="008D19AF">
        <w:t>and</w:t>
      </w:r>
      <w:r w:rsidR="00DE0062">
        <w:t xml:space="preserve"> </w:t>
      </w:r>
      <w:r w:rsidR="008D19AF" w:rsidRPr="008D19AF">
        <w:t>social</w:t>
      </w:r>
      <w:r w:rsidR="00DE0062">
        <w:t xml:space="preserve"> </w:t>
      </w:r>
      <w:r w:rsidR="008D19AF" w:rsidRPr="008D19AF">
        <w:t>dimension“</w:t>
      </w:r>
    </w:p>
    <w:p w14:paraId="66B906D1" w14:textId="2FEDE3AA" w:rsidR="008D19AF" w:rsidRDefault="00931A0B" w:rsidP="00302EC3">
      <w:pPr>
        <w:spacing w:line="240" w:lineRule="auto"/>
        <w:jc w:val="both"/>
      </w:pPr>
      <w:r>
        <w:t>T</w:t>
      </w:r>
      <w:r w:rsidR="00705B0B">
        <w:t xml:space="preserve">he implementing partner </w:t>
      </w:r>
      <w:r>
        <w:t>will</w:t>
      </w:r>
      <w:r w:rsidR="00705B0B">
        <w:t xml:space="preserve"> </w:t>
      </w:r>
      <w:r>
        <w:t>determine</w:t>
      </w:r>
      <w:r w:rsidR="00705B0B">
        <w:t xml:space="preserve"> whether </w:t>
      </w:r>
      <w:r w:rsidR="00DE0062">
        <w:t xml:space="preserve">sustainability proofing </w:t>
      </w:r>
      <w:r w:rsidR="00705B0B">
        <w:t xml:space="preserve">is to </w:t>
      </w:r>
      <w:proofErr w:type="gramStart"/>
      <w:r w:rsidR="00705B0B">
        <w:t>be carried</w:t>
      </w:r>
      <w:proofErr w:type="gramEnd"/>
      <w:r w:rsidR="00705B0B">
        <w:t xml:space="preserve"> out</w:t>
      </w:r>
      <w:r>
        <w:t xml:space="preserve"> or not</w:t>
      </w:r>
      <w:r w:rsidR="00705B0B">
        <w:t>.</w:t>
      </w:r>
      <w:r w:rsidR="00DE0062">
        <w:t xml:space="preserve"> </w:t>
      </w:r>
      <w:r w:rsidR="00DE0062" w:rsidRPr="00DE0062">
        <w:t xml:space="preserve">In case the implementing partner concludes that no sustainability proofing </w:t>
      </w:r>
      <w:proofErr w:type="gramStart"/>
      <w:r w:rsidR="00DE0062" w:rsidRPr="00DE0062">
        <w:t xml:space="preserve">is </w:t>
      </w:r>
      <w:r w:rsidR="00F24BA0">
        <w:t>needed</w:t>
      </w:r>
      <w:proofErr w:type="gramEnd"/>
      <w:r w:rsidR="00DE0062" w:rsidRPr="00DE0062">
        <w:t>, it shall provide</w:t>
      </w:r>
      <w:r w:rsidR="00DE0062">
        <w:t xml:space="preserve"> </w:t>
      </w:r>
      <w:r w:rsidR="00DE0062" w:rsidRPr="00DE0062">
        <w:t>a</w:t>
      </w:r>
      <w:r w:rsidR="00DE0062">
        <w:t xml:space="preserve"> </w:t>
      </w:r>
      <w:r w:rsidR="00DE0062" w:rsidRPr="00DE0062">
        <w:t>justification</w:t>
      </w:r>
      <w:r w:rsidR="00DE0062">
        <w:t xml:space="preserve"> </w:t>
      </w:r>
      <w:r w:rsidR="00DE0062" w:rsidRPr="00DE0062">
        <w:t>to</w:t>
      </w:r>
      <w:r w:rsidR="00DE0062">
        <w:t xml:space="preserve"> </w:t>
      </w:r>
      <w:r w:rsidR="00DE0062" w:rsidRPr="00DE0062">
        <w:t>the</w:t>
      </w:r>
      <w:r w:rsidR="00DE0062">
        <w:t xml:space="preserve"> </w:t>
      </w:r>
      <w:r w:rsidR="00DE0062" w:rsidRPr="00DE0062">
        <w:t>Investment</w:t>
      </w:r>
      <w:r w:rsidR="00DE0062">
        <w:t xml:space="preserve"> </w:t>
      </w:r>
      <w:r w:rsidR="00DE0062" w:rsidRPr="00DE0062">
        <w:t xml:space="preserve">Committee  </w:t>
      </w:r>
    </w:p>
    <w:p w14:paraId="19CD9AFE" w14:textId="4852C796" w:rsidR="00147EBF" w:rsidRPr="00F813E8" w:rsidRDefault="00147EBF" w:rsidP="00302EC3">
      <w:pPr>
        <w:spacing w:line="240" w:lineRule="auto"/>
        <w:jc w:val="both"/>
      </w:pPr>
      <w:r w:rsidRPr="00F813E8">
        <w:t xml:space="preserve">For the purpose of implementation of the </w:t>
      </w:r>
      <w:proofErr w:type="spellStart"/>
      <w:r w:rsidRPr="00F813E8">
        <w:t>InvestEU</w:t>
      </w:r>
      <w:proofErr w:type="spellEnd"/>
      <w:r w:rsidRPr="00F813E8">
        <w:t xml:space="preserve"> Fund, sustainability proofing </w:t>
      </w:r>
      <w:r w:rsidR="005854AF">
        <w:t xml:space="preserve">is defined </w:t>
      </w:r>
      <w:r w:rsidRPr="00F813E8">
        <w:t xml:space="preserve">as a method to </w:t>
      </w:r>
      <w:proofErr w:type="gramStart"/>
      <w:r w:rsidRPr="00F813E8">
        <w:t>assess,</w:t>
      </w:r>
      <w:proofErr w:type="gramEnd"/>
      <w:r w:rsidRPr="00F813E8">
        <w:t xml:space="preserve"> report </w:t>
      </w:r>
      <w:r w:rsidR="00705B0B">
        <w:t>on</w:t>
      </w:r>
      <w:r w:rsidRPr="00F813E8">
        <w:t xml:space="preserve"> and address the sustainability performance of a proposed project/operation.  It involves evaluating, both quantitatively and qualitatively, the impacts of a project on its surroundings (e.g. </w:t>
      </w:r>
      <w:r w:rsidR="00705B0B">
        <w:t xml:space="preserve">i.e. </w:t>
      </w:r>
      <w:r w:rsidRPr="00F813E8">
        <w:t xml:space="preserve">the positive and negative </w:t>
      </w:r>
      <w:r w:rsidR="00705B0B">
        <w:t xml:space="preserve">climate, </w:t>
      </w:r>
      <w:r w:rsidRPr="00F813E8">
        <w:t xml:space="preserve">environmental or social impacts resulting from a specific project), but also the impacts of changing climate/environmental/social circumstances on the project (e.g. impacts </w:t>
      </w:r>
      <w:r w:rsidR="00EB4DAE">
        <w:t>on</w:t>
      </w:r>
      <w:r w:rsidRPr="00F813E8">
        <w:t xml:space="preserve"> projects due to climate change or due to the availability of natural resources).</w:t>
      </w:r>
    </w:p>
    <w:p w14:paraId="5F32BE73" w14:textId="57131FDB" w:rsidR="004D2AFF" w:rsidRPr="00F813E8" w:rsidRDefault="00147EBF" w:rsidP="00302EC3">
      <w:pPr>
        <w:spacing w:line="240" w:lineRule="auto"/>
        <w:jc w:val="both"/>
        <w:rPr>
          <w:lang w:val="en-IE"/>
        </w:rPr>
      </w:pPr>
      <w:r w:rsidRPr="00F813E8">
        <w:rPr>
          <w:lang w:val="en-IE"/>
        </w:rPr>
        <w:t xml:space="preserve">From this point of view, sustainability proofing </w:t>
      </w:r>
      <w:r w:rsidR="009A0B09" w:rsidRPr="00F813E8">
        <w:rPr>
          <w:lang w:val="en-IE"/>
        </w:rPr>
        <w:t xml:space="preserve">should </w:t>
      </w:r>
      <w:r w:rsidRPr="00F813E8">
        <w:rPr>
          <w:lang w:val="en-IE"/>
        </w:rPr>
        <w:t>improve</w:t>
      </w:r>
      <w:r w:rsidR="00316EC1">
        <w:rPr>
          <w:lang w:val="en-IE"/>
        </w:rPr>
        <w:t>, when possible,</w:t>
      </w:r>
      <w:r w:rsidRPr="00F813E8">
        <w:rPr>
          <w:lang w:val="en-IE"/>
        </w:rPr>
        <w:t xml:space="preserve"> the project design and quality by correctly identifying the impacts and dependencies (resilience), and addressing the shortcomings through evidence-based decision-making.</w:t>
      </w:r>
      <w:r w:rsidR="004D2AFF" w:rsidRPr="00F813E8">
        <w:rPr>
          <w:lang w:val="en-IE"/>
        </w:rPr>
        <w:t xml:space="preserve"> Sustainability proofing would lead, whenever necessary, to the adaptation of </w:t>
      </w:r>
      <w:r w:rsidR="00120213">
        <w:rPr>
          <w:lang w:val="en-IE"/>
        </w:rPr>
        <w:t xml:space="preserve">the </w:t>
      </w:r>
      <w:r w:rsidR="004D2AFF" w:rsidRPr="00F813E8">
        <w:rPr>
          <w:lang w:val="en-IE"/>
        </w:rPr>
        <w:t>project design and the implementation of preventive mitigation and remed</w:t>
      </w:r>
      <w:r w:rsidR="008D0A3B">
        <w:rPr>
          <w:lang w:val="en-IE"/>
        </w:rPr>
        <w:t>ial</w:t>
      </w:r>
      <w:r w:rsidR="004D2AFF" w:rsidRPr="00F813E8">
        <w:rPr>
          <w:lang w:val="en-IE"/>
        </w:rPr>
        <w:t xml:space="preserve"> measures.</w:t>
      </w:r>
    </w:p>
    <w:p w14:paraId="2017840F" w14:textId="63CA0156" w:rsidR="001F348E" w:rsidRPr="00F813E8" w:rsidRDefault="001F348E" w:rsidP="00302EC3">
      <w:pPr>
        <w:spacing w:line="240" w:lineRule="auto"/>
        <w:jc w:val="both"/>
      </w:pPr>
      <w:r w:rsidRPr="00F813E8">
        <w:t xml:space="preserve">Sustainability proofing is a method that assesses and reports, </w:t>
      </w:r>
      <w:r w:rsidR="001B1A6B" w:rsidRPr="00F813E8">
        <w:t xml:space="preserve">using </w:t>
      </w:r>
      <w:r w:rsidRPr="00F813E8">
        <w:t xml:space="preserve">one consistent approach, for </w:t>
      </w:r>
      <w:r w:rsidR="00B10A64">
        <w:t xml:space="preserve">the impacts </w:t>
      </w:r>
      <w:r w:rsidR="00507D92">
        <w:t>of certain financing and investment operations</w:t>
      </w:r>
      <w:r w:rsidR="00B10A64">
        <w:t xml:space="preserve"> on </w:t>
      </w:r>
      <w:r w:rsidRPr="00F813E8">
        <w:t>three relevant dimensions of sustainability i.e. the climate, environmental and social dimension:</w:t>
      </w:r>
    </w:p>
    <w:p w14:paraId="4131E580" w14:textId="1F95A968" w:rsidR="001F348E" w:rsidRPr="00F813E8" w:rsidRDefault="001F348E" w:rsidP="00302EC3">
      <w:pPr>
        <w:pStyle w:val="ListParagraph"/>
        <w:numPr>
          <w:ilvl w:val="0"/>
          <w:numId w:val="8"/>
        </w:numPr>
        <w:spacing w:line="240" w:lineRule="auto"/>
        <w:jc w:val="both"/>
      </w:pPr>
      <w:r w:rsidRPr="00F813E8">
        <w:t xml:space="preserve">significant </w:t>
      </w:r>
      <w:r w:rsidR="00C231EA">
        <w:t xml:space="preserve">climate </w:t>
      </w:r>
      <w:r w:rsidRPr="00F813E8">
        <w:t xml:space="preserve">impacts of a project </w:t>
      </w:r>
      <w:r w:rsidR="006B6004">
        <w:t>in particular, but not limited to</w:t>
      </w:r>
      <w:r w:rsidR="0090485E">
        <w:t>, on</w:t>
      </w:r>
      <w:r w:rsidR="006B6004">
        <w:t xml:space="preserve"> </w:t>
      </w:r>
      <w:r w:rsidRPr="00F813E8">
        <w:t xml:space="preserve">greenhouse gas emissions </w:t>
      </w:r>
      <w:r w:rsidR="006B6004">
        <w:t xml:space="preserve">, </w:t>
      </w:r>
      <w:r w:rsidRPr="00F813E8">
        <w:t>and resilience to the adverse impacts of current and future climate</w:t>
      </w:r>
      <w:r w:rsidR="009D322D">
        <w:t xml:space="preserve"> change</w:t>
      </w:r>
      <w:r w:rsidRPr="00F813E8">
        <w:t>;</w:t>
      </w:r>
    </w:p>
    <w:p w14:paraId="323E463A" w14:textId="43CB7C41" w:rsidR="001F348E" w:rsidRPr="00F813E8" w:rsidRDefault="001F348E" w:rsidP="00302EC3">
      <w:pPr>
        <w:pStyle w:val="ListParagraph"/>
        <w:numPr>
          <w:ilvl w:val="0"/>
          <w:numId w:val="8"/>
        </w:numPr>
        <w:spacing w:line="240" w:lineRule="auto"/>
        <w:jc w:val="both"/>
      </w:pPr>
      <w:r w:rsidRPr="00F813E8">
        <w:t>significant impacts of a project</w:t>
      </w:r>
      <w:r w:rsidR="00A64886">
        <w:t xml:space="preserve"> on environment, in particular air, water, land, nature and biodiversity as well as effects on human health; </w:t>
      </w:r>
      <w:r w:rsidRPr="00F813E8">
        <w:t>;</w:t>
      </w:r>
    </w:p>
    <w:p w14:paraId="1A18FA09" w14:textId="3343A7BD" w:rsidR="001F348E" w:rsidRPr="00F813E8" w:rsidRDefault="001F348E" w:rsidP="00302EC3">
      <w:pPr>
        <w:pStyle w:val="ListParagraph"/>
        <w:numPr>
          <w:ilvl w:val="0"/>
          <w:numId w:val="8"/>
        </w:numPr>
        <w:spacing w:line="240" w:lineRule="auto"/>
        <w:jc w:val="both"/>
      </w:pPr>
      <w:proofErr w:type="gramStart"/>
      <w:r w:rsidRPr="00F813E8">
        <w:t>significant</w:t>
      </w:r>
      <w:proofErr w:type="gramEnd"/>
      <w:r w:rsidRPr="00F813E8">
        <w:t xml:space="preserve"> impacts of a project on gender equality, the social inclusion of  certain areas or populations and the economic development of areas and sectors affected by structural challenges such as the decarbonisation needs of the economy.</w:t>
      </w:r>
    </w:p>
    <w:p w14:paraId="4586DBFF" w14:textId="7EFAD4BD" w:rsidR="00F71069" w:rsidRPr="002A6677" w:rsidRDefault="00F71069" w:rsidP="00302EC3">
      <w:pPr>
        <w:spacing w:line="240" w:lineRule="auto"/>
        <w:rPr>
          <w:rFonts w:asciiTheme="majorHAnsi" w:eastAsiaTheme="majorEastAsia" w:hAnsiTheme="majorHAnsi" w:cstheme="majorBidi"/>
          <w:color w:val="365F91" w:themeColor="accent1" w:themeShade="BF"/>
          <w:sz w:val="26"/>
          <w:szCs w:val="26"/>
          <w:lang w:val="en-IE"/>
        </w:rPr>
      </w:pPr>
      <w:r w:rsidRPr="002A6677">
        <w:rPr>
          <w:rFonts w:asciiTheme="majorHAnsi" w:eastAsiaTheme="majorEastAsia" w:hAnsiTheme="majorHAnsi" w:cstheme="majorBidi"/>
          <w:color w:val="365F91" w:themeColor="accent1" w:themeShade="BF"/>
          <w:sz w:val="26"/>
          <w:szCs w:val="26"/>
          <w:lang w:val="en-IE"/>
        </w:rPr>
        <w:lastRenderedPageBreak/>
        <w:t>Why sustainability proofing?</w:t>
      </w:r>
    </w:p>
    <w:p w14:paraId="4F282A78" w14:textId="22E0DBFA" w:rsidR="003153BA" w:rsidRDefault="00931A0B" w:rsidP="00302EC3">
      <w:pPr>
        <w:spacing w:line="240" w:lineRule="auto"/>
        <w:jc w:val="both"/>
      </w:pPr>
      <w:r>
        <w:t>S</w:t>
      </w:r>
      <w:r w:rsidR="003153BA">
        <w:t xml:space="preserve">ustainability proofing </w:t>
      </w:r>
      <w:proofErr w:type="gramStart"/>
      <w:r>
        <w:t>is</w:t>
      </w:r>
      <w:r w:rsidR="003153BA">
        <w:t xml:space="preserve"> </w:t>
      </w:r>
      <w:r w:rsidR="00120213">
        <w:t>intended</w:t>
      </w:r>
      <w:proofErr w:type="gramEnd"/>
      <w:r w:rsidR="00120213">
        <w:t xml:space="preserve"> </w:t>
      </w:r>
      <w:r w:rsidR="003153BA">
        <w:t xml:space="preserve">to ensure that </w:t>
      </w:r>
      <w:proofErr w:type="spellStart"/>
      <w:r w:rsidR="003153BA">
        <w:t>InvestEU</w:t>
      </w:r>
      <w:proofErr w:type="spellEnd"/>
      <w:r w:rsidR="003153BA">
        <w:t xml:space="preserve"> operations comply with r</w:t>
      </w:r>
      <w:r w:rsidR="003153BA" w:rsidRPr="003153BA">
        <w:t xml:space="preserve">esponsible investment </w:t>
      </w:r>
      <w:r w:rsidR="003153BA">
        <w:t xml:space="preserve">principles. That means that implementing partners and </w:t>
      </w:r>
      <w:r w:rsidR="008E0DCA">
        <w:t>[</w:t>
      </w:r>
      <w:r w:rsidR="003153BA">
        <w:t>project promoters</w:t>
      </w:r>
      <w:r w:rsidR="008E0DCA">
        <w:t>/final beneficiaries/financial intermediaries]</w:t>
      </w:r>
      <w:r w:rsidR="003153BA">
        <w:t xml:space="preserve"> </w:t>
      </w:r>
      <w:r w:rsidR="00EB4DAE">
        <w:t xml:space="preserve">properly </w:t>
      </w:r>
      <w:r w:rsidR="00D80BB4">
        <w:t xml:space="preserve">integrate </w:t>
      </w:r>
      <w:r w:rsidR="003153BA" w:rsidRPr="003153BA">
        <w:t xml:space="preserve">environmental, social and governance </w:t>
      </w:r>
      <w:r w:rsidR="00EB4DAE">
        <w:t xml:space="preserve">considerations </w:t>
      </w:r>
      <w:r w:rsidR="003153BA" w:rsidRPr="003153BA">
        <w:t>in</w:t>
      </w:r>
      <w:r w:rsidR="00D80BB4">
        <w:t>to</w:t>
      </w:r>
      <w:r w:rsidR="003153BA">
        <w:t xml:space="preserve"> their proposals.</w:t>
      </w:r>
    </w:p>
    <w:p w14:paraId="1376F7CA" w14:textId="3C9476F3" w:rsidR="00F71069" w:rsidRPr="00F813E8" w:rsidRDefault="00F71069" w:rsidP="00302EC3">
      <w:pPr>
        <w:spacing w:line="240" w:lineRule="auto"/>
        <w:jc w:val="both"/>
      </w:pPr>
      <w:r w:rsidRPr="00F813E8">
        <w:t>Sustainability proofing</w:t>
      </w:r>
      <w:r w:rsidR="00072409" w:rsidRPr="00F813E8">
        <w:t xml:space="preserve"> and the related guidance</w:t>
      </w:r>
      <w:r w:rsidRPr="00F813E8">
        <w:t>:</w:t>
      </w:r>
    </w:p>
    <w:p w14:paraId="7D6A0F6B" w14:textId="25F4DA1D" w:rsidR="00BA51B6" w:rsidRDefault="00120213" w:rsidP="00302EC3">
      <w:pPr>
        <w:pStyle w:val="ListParagraph"/>
        <w:numPr>
          <w:ilvl w:val="0"/>
          <w:numId w:val="18"/>
        </w:numPr>
        <w:spacing w:line="240" w:lineRule="auto"/>
        <w:ind w:left="1077"/>
        <w:jc w:val="both"/>
      </w:pPr>
      <w:r>
        <w:t>apply</w:t>
      </w:r>
      <w:r w:rsidR="00BA51B6">
        <w:t xml:space="preserve"> to operations </w:t>
      </w:r>
      <w:r w:rsidR="00316EC1">
        <w:t xml:space="preserve">above a certain size </w:t>
      </w:r>
      <w:r w:rsidR="00BA51B6">
        <w:t xml:space="preserve">with potentially </w:t>
      </w:r>
      <w:r>
        <w:t xml:space="preserve">significant </w:t>
      </w:r>
      <w:r w:rsidR="00BA51B6" w:rsidRPr="008D19AF">
        <w:t>environmental, climate or social impact</w:t>
      </w:r>
      <w:r>
        <w:t>;</w:t>
      </w:r>
      <w:r w:rsidR="00A926DE">
        <w:t xml:space="preserve"> </w:t>
      </w:r>
    </w:p>
    <w:p w14:paraId="53E27E32" w14:textId="04ED23F6" w:rsidR="00072409" w:rsidRPr="00F813E8" w:rsidRDefault="00F71069" w:rsidP="00D64649">
      <w:pPr>
        <w:pStyle w:val="ListParagraph"/>
        <w:numPr>
          <w:ilvl w:val="0"/>
          <w:numId w:val="18"/>
        </w:numPr>
        <w:spacing w:line="240" w:lineRule="auto"/>
        <w:jc w:val="both"/>
      </w:pPr>
      <w:r w:rsidRPr="00F813E8">
        <w:t xml:space="preserve">respond to </w:t>
      </w:r>
      <w:r w:rsidR="00D64649">
        <w:t xml:space="preserve">EU </w:t>
      </w:r>
      <w:r w:rsidRPr="00F813E8">
        <w:t xml:space="preserve">legal requirements, </w:t>
      </w:r>
      <w:r w:rsidR="0043062D">
        <w:t xml:space="preserve">reflect </w:t>
      </w:r>
      <w:r w:rsidRPr="00F813E8">
        <w:t>the objective</w:t>
      </w:r>
      <w:r w:rsidR="001B1A6B" w:rsidRPr="00F813E8">
        <w:t>s</w:t>
      </w:r>
      <w:r w:rsidRPr="00F813E8">
        <w:t xml:space="preserve"> of the EU policy for a sustainable growth</w:t>
      </w:r>
      <w:r w:rsidR="00072409" w:rsidRPr="00F813E8">
        <w:t>, and harmonise the climate proofing methodology for EU funds in the period 2021-2027;</w:t>
      </w:r>
    </w:p>
    <w:p w14:paraId="5605EE58" w14:textId="37D84996" w:rsidR="00072409" w:rsidRPr="00F813E8" w:rsidRDefault="00072409" w:rsidP="00302EC3">
      <w:pPr>
        <w:pStyle w:val="ListParagraph"/>
        <w:numPr>
          <w:ilvl w:val="0"/>
          <w:numId w:val="18"/>
        </w:numPr>
        <w:spacing w:line="240" w:lineRule="auto"/>
        <w:jc w:val="both"/>
      </w:pPr>
      <w:r w:rsidRPr="00F813E8">
        <w:t>support project developers in the preparation of projects by facilitating a timely preparation and implementation of projects;</w:t>
      </w:r>
    </w:p>
    <w:p w14:paraId="3C9586ED" w14:textId="4708DE1C" w:rsidR="00072409" w:rsidRPr="00F813E8" w:rsidRDefault="00072409" w:rsidP="00302EC3">
      <w:pPr>
        <w:pStyle w:val="ListParagraph"/>
        <w:numPr>
          <w:ilvl w:val="0"/>
          <w:numId w:val="18"/>
        </w:numPr>
        <w:spacing w:line="240" w:lineRule="auto"/>
        <w:jc w:val="both"/>
      </w:pPr>
      <w:r w:rsidRPr="00F813E8">
        <w:t xml:space="preserve">support implementing partners in performing the sustainability proofing required by the </w:t>
      </w:r>
      <w:proofErr w:type="spellStart"/>
      <w:r w:rsidRPr="00F813E8">
        <w:t>InvestEU</w:t>
      </w:r>
      <w:proofErr w:type="spellEnd"/>
      <w:r w:rsidRPr="00F813E8">
        <w:t xml:space="preserve"> Regulation;</w:t>
      </w:r>
    </w:p>
    <w:p w14:paraId="3B135B5A" w14:textId="4A809512" w:rsidR="00F71069" w:rsidRPr="00F813E8" w:rsidRDefault="001B1A6B" w:rsidP="00302EC3">
      <w:pPr>
        <w:pStyle w:val="ListParagraph"/>
        <w:numPr>
          <w:ilvl w:val="0"/>
          <w:numId w:val="18"/>
        </w:numPr>
        <w:spacing w:line="240" w:lineRule="auto"/>
        <w:jc w:val="both"/>
      </w:pPr>
      <w:r w:rsidRPr="00F813E8">
        <w:t xml:space="preserve">contributes to the </w:t>
      </w:r>
      <w:r w:rsidR="00F71069" w:rsidRPr="00F813E8">
        <w:t>reduc</w:t>
      </w:r>
      <w:r w:rsidRPr="00F813E8">
        <w:t>tion of</w:t>
      </w:r>
      <w:r w:rsidR="00F71069" w:rsidRPr="00F813E8">
        <w:t xml:space="preserve"> the risks from extreme weather and climate events, </w:t>
      </w:r>
      <w:r w:rsidR="00072409" w:rsidRPr="00F813E8">
        <w:t xml:space="preserve">and </w:t>
      </w:r>
      <w:r w:rsidR="00F71069" w:rsidRPr="00F813E8">
        <w:t>make sure that impacts on environment and social dimension are properly taken into consideration;</w:t>
      </w:r>
    </w:p>
    <w:p w14:paraId="70A456FF" w14:textId="5735314D" w:rsidR="00F71069" w:rsidRPr="00F813E8" w:rsidRDefault="00F71069" w:rsidP="00302EC3">
      <w:pPr>
        <w:pStyle w:val="ListParagraph"/>
        <w:numPr>
          <w:ilvl w:val="0"/>
          <w:numId w:val="18"/>
        </w:numPr>
        <w:spacing w:line="240" w:lineRule="auto"/>
        <w:jc w:val="both"/>
      </w:pPr>
      <w:r w:rsidRPr="00F813E8">
        <w:t>integrate the social cost of greenhouse gas emissions and other externalities in the cost-benefit analysis, when possible;</w:t>
      </w:r>
    </w:p>
    <w:p w14:paraId="6BAA6387" w14:textId="745DDBDC" w:rsidR="00F71069" w:rsidRPr="00F813E8" w:rsidRDefault="00F71069" w:rsidP="00302EC3">
      <w:pPr>
        <w:pStyle w:val="ListParagraph"/>
        <w:numPr>
          <w:ilvl w:val="0"/>
          <w:numId w:val="18"/>
        </w:numPr>
        <w:spacing w:line="240" w:lineRule="auto"/>
        <w:jc w:val="both"/>
      </w:pPr>
      <w:r w:rsidRPr="00F813E8">
        <w:t xml:space="preserve">help </w:t>
      </w:r>
      <w:r w:rsidR="00072409" w:rsidRPr="00F813E8">
        <w:t>attracting</w:t>
      </w:r>
      <w:r w:rsidRPr="00F813E8">
        <w:t xml:space="preserve"> the attention of investors and lenders</w:t>
      </w:r>
      <w:r w:rsidR="00647172">
        <w:t xml:space="preserve"> and contribute to dissemination of good practices</w:t>
      </w:r>
      <w:r w:rsidRPr="00F813E8">
        <w:t>;</w:t>
      </w:r>
    </w:p>
    <w:p w14:paraId="6E0FB190" w14:textId="544FAFF8" w:rsidR="00A926DE" w:rsidRDefault="009A0B09" w:rsidP="00302EC3">
      <w:pPr>
        <w:pStyle w:val="ListParagraph"/>
        <w:numPr>
          <w:ilvl w:val="0"/>
          <w:numId w:val="18"/>
        </w:numPr>
        <w:spacing w:line="240" w:lineRule="auto"/>
        <w:jc w:val="both"/>
      </w:pPr>
      <w:r w:rsidRPr="00F813E8">
        <w:t xml:space="preserve">ensure that </w:t>
      </w:r>
      <w:r w:rsidR="00120213">
        <w:t xml:space="preserve">financing and investment </w:t>
      </w:r>
      <w:r w:rsidRPr="00F813E8">
        <w:t xml:space="preserve">operations receiving EU support are in line with </w:t>
      </w:r>
      <w:r w:rsidR="006C7E4E">
        <w:t xml:space="preserve">or </w:t>
      </w:r>
      <w:r w:rsidRPr="00F813E8">
        <w:t>contribute to the EU goals and ambitions for a sustainable development</w:t>
      </w:r>
      <w:r w:rsidR="00A926DE">
        <w:t>;</w:t>
      </w:r>
    </w:p>
    <w:p w14:paraId="05BFB5DE" w14:textId="75A26A25" w:rsidR="009A0B09" w:rsidRPr="00F813E8" w:rsidRDefault="00A926DE" w:rsidP="00302EC3">
      <w:pPr>
        <w:pStyle w:val="ListParagraph"/>
        <w:numPr>
          <w:ilvl w:val="0"/>
          <w:numId w:val="18"/>
        </w:numPr>
        <w:spacing w:line="240" w:lineRule="auto"/>
        <w:jc w:val="both"/>
      </w:pPr>
      <w:proofErr w:type="gramStart"/>
      <w:r>
        <w:t>aim</w:t>
      </w:r>
      <w:proofErr w:type="gramEnd"/>
      <w:r>
        <w:t xml:space="preserve"> in its implementation at incentivizing sustainability proofing</w:t>
      </w:r>
      <w:r w:rsidR="00CF5C47">
        <w:t>. Capacity building and awareness raising for implementing partners</w:t>
      </w:r>
      <w:r w:rsidR="005461EC">
        <w:t xml:space="preserve"> or financial intermediaries</w:t>
      </w:r>
      <w:r w:rsidR="00CF5C47">
        <w:t xml:space="preserve"> </w:t>
      </w:r>
      <w:proofErr w:type="gramStart"/>
      <w:r w:rsidR="005461EC">
        <w:t>could</w:t>
      </w:r>
      <w:r w:rsidR="00F5321B">
        <w:t xml:space="preserve"> be made</w:t>
      </w:r>
      <w:proofErr w:type="gramEnd"/>
      <w:r w:rsidR="00F5321B">
        <w:t xml:space="preserve"> available through the </w:t>
      </w:r>
      <w:proofErr w:type="spellStart"/>
      <w:r w:rsidR="00F5321B">
        <w:t>InvestEU</w:t>
      </w:r>
      <w:proofErr w:type="spellEnd"/>
      <w:r w:rsidR="00F5321B">
        <w:t xml:space="preserve"> advisory hub.</w:t>
      </w:r>
    </w:p>
    <w:p w14:paraId="0780DB3B" w14:textId="284004B6" w:rsidR="00F8013C" w:rsidRPr="00494CD4" w:rsidRDefault="00F8013C" w:rsidP="00302EC3">
      <w:pPr>
        <w:spacing w:line="240" w:lineRule="auto"/>
        <w:jc w:val="both"/>
        <w:rPr>
          <w:rFonts w:cstheme="minorHAnsi"/>
        </w:rPr>
      </w:pPr>
    </w:p>
    <w:p w14:paraId="748F8E21" w14:textId="36677E10" w:rsidR="007F2E35" w:rsidRPr="00F4607B" w:rsidRDefault="008F133D" w:rsidP="00F5321B">
      <w:pPr>
        <w:pStyle w:val="Heading2"/>
        <w:spacing w:line="240" w:lineRule="auto"/>
        <w:jc w:val="both"/>
        <w:rPr>
          <w:lang w:val="en-IE"/>
        </w:rPr>
      </w:pPr>
      <w:bookmarkStart w:id="3" w:name="_Toc11685073"/>
      <w:r>
        <w:rPr>
          <w:lang w:val="en-IE"/>
        </w:rPr>
        <w:t>Legal compliance</w:t>
      </w:r>
      <w:bookmarkEnd w:id="3"/>
    </w:p>
    <w:p w14:paraId="00D92BF9" w14:textId="7211DC27" w:rsidR="005461EC" w:rsidRDefault="005461EC" w:rsidP="005461EC">
      <w:pPr>
        <w:spacing w:line="240" w:lineRule="auto"/>
        <w:jc w:val="both"/>
        <w:rPr>
          <w:lang w:val="en-IE"/>
        </w:rPr>
      </w:pPr>
      <w:r>
        <w:rPr>
          <w:lang w:val="en-IE"/>
        </w:rPr>
        <w:t xml:space="preserve">All </w:t>
      </w:r>
      <w:proofErr w:type="spellStart"/>
      <w:r>
        <w:rPr>
          <w:lang w:val="en-IE"/>
        </w:rPr>
        <w:t>InvestEU</w:t>
      </w:r>
      <w:proofErr w:type="spellEnd"/>
      <w:r>
        <w:rPr>
          <w:lang w:val="en-IE"/>
        </w:rPr>
        <w:t xml:space="preserve"> supported operations shall comply with applicable EU and national legislations. Project promoters, other investors or final recipients, financial intermediaries and implementing partners should be aware of their respective responsibilities in that regard.  </w:t>
      </w:r>
    </w:p>
    <w:p w14:paraId="24D02137" w14:textId="1BAB3D48" w:rsidR="00BA7AA2" w:rsidRPr="00F813E8" w:rsidRDefault="00FE14A1" w:rsidP="00302EC3">
      <w:pPr>
        <w:spacing w:line="240" w:lineRule="auto"/>
        <w:jc w:val="both"/>
        <w:rPr>
          <w:lang w:val="en-IE"/>
        </w:rPr>
      </w:pPr>
      <w:r>
        <w:rPr>
          <w:lang w:val="en-IE"/>
        </w:rPr>
        <w:t>L</w:t>
      </w:r>
      <w:r w:rsidR="00F50F90" w:rsidRPr="00F813E8">
        <w:rPr>
          <w:lang w:val="en-IE"/>
        </w:rPr>
        <w:t xml:space="preserve">egal compliance </w:t>
      </w:r>
      <w:r w:rsidR="006C7E4E">
        <w:rPr>
          <w:lang w:val="en-IE"/>
        </w:rPr>
        <w:t xml:space="preserve">will </w:t>
      </w:r>
      <w:r w:rsidR="006C7E4E" w:rsidRPr="00F813E8">
        <w:rPr>
          <w:lang w:val="en-IE"/>
        </w:rPr>
        <w:t>be</w:t>
      </w:r>
      <w:r w:rsidR="00F50F90" w:rsidRPr="00F813E8">
        <w:rPr>
          <w:lang w:val="en-IE"/>
        </w:rPr>
        <w:t xml:space="preserve"> verified </w:t>
      </w:r>
      <w:r w:rsidR="004D4DF6">
        <w:rPr>
          <w:lang w:val="en-IE"/>
        </w:rPr>
        <w:t>by the implementing partner when submitting the operation</w:t>
      </w:r>
      <w:r w:rsidR="006C7E4E">
        <w:rPr>
          <w:lang w:val="en-IE"/>
        </w:rPr>
        <w:t xml:space="preserve"> for approval</w:t>
      </w:r>
      <w:r w:rsidR="004D4DF6">
        <w:rPr>
          <w:lang w:val="en-IE"/>
        </w:rPr>
        <w:t xml:space="preserve"> (cf. article 19 </w:t>
      </w:r>
      <w:proofErr w:type="spellStart"/>
      <w:r w:rsidR="004D4DF6">
        <w:rPr>
          <w:lang w:val="en-IE"/>
        </w:rPr>
        <w:t>InvestEU</w:t>
      </w:r>
      <w:proofErr w:type="spellEnd"/>
      <w:r w:rsidR="004D4DF6">
        <w:rPr>
          <w:lang w:val="en-IE"/>
        </w:rPr>
        <w:t xml:space="preserve"> regulation) </w:t>
      </w:r>
      <w:r w:rsidR="00F50F90" w:rsidRPr="00F813E8">
        <w:rPr>
          <w:lang w:val="en-IE"/>
        </w:rPr>
        <w:t xml:space="preserve">and ensured for all the </w:t>
      </w:r>
      <w:r w:rsidR="00120213">
        <w:t xml:space="preserve">financing and investment </w:t>
      </w:r>
      <w:r w:rsidR="00120213" w:rsidRPr="00F813E8">
        <w:t xml:space="preserve">operations </w:t>
      </w:r>
      <w:r w:rsidR="00F50F90" w:rsidRPr="00F813E8">
        <w:rPr>
          <w:lang w:val="en-IE"/>
        </w:rPr>
        <w:t xml:space="preserve">benefitting from the </w:t>
      </w:r>
      <w:proofErr w:type="spellStart"/>
      <w:r w:rsidR="00F50F90" w:rsidRPr="00F813E8">
        <w:rPr>
          <w:lang w:val="en-IE"/>
        </w:rPr>
        <w:t>InvestEU</w:t>
      </w:r>
      <w:proofErr w:type="spellEnd"/>
      <w:r w:rsidR="00F50F90" w:rsidRPr="00F813E8">
        <w:rPr>
          <w:lang w:val="en-IE"/>
        </w:rPr>
        <w:t xml:space="preserve"> guarantee, including </w:t>
      </w:r>
      <w:r w:rsidR="00CE38F7">
        <w:rPr>
          <w:lang w:val="en-IE"/>
        </w:rPr>
        <w:t xml:space="preserve">investment </w:t>
      </w:r>
      <w:r w:rsidR="00F50F90" w:rsidRPr="00F813E8">
        <w:rPr>
          <w:lang w:val="en-IE"/>
        </w:rPr>
        <w:t>support to SMEs</w:t>
      </w:r>
      <w:r w:rsidR="00565E5D">
        <w:t xml:space="preserve"> </w:t>
      </w:r>
      <w:r w:rsidR="00BD5927">
        <w:t>as delegated to the F</w:t>
      </w:r>
      <w:r w:rsidR="00565E5D">
        <w:t xml:space="preserve">inancial </w:t>
      </w:r>
      <w:r w:rsidR="00BD5927">
        <w:t>I</w:t>
      </w:r>
      <w:r w:rsidR="00565E5D">
        <w:t>ntermediarie</w:t>
      </w:r>
      <w:r w:rsidR="00BD5927">
        <w:t>s</w:t>
      </w:r>
      <w:r w:rsidR="00341354" w:rsidRPr="00F813E8">
        <w:rPr>
          <w:lang w:val="en-IE"/>
        </w:rPr>
        <w:t xml:space="preserve"> </w:t>
      </w:r>
    </w:p>
    <w:p w14:paraId="069B24CD" w14:textId="14116667" w:rsidR="00F50F90" w:rsidRPr="00F813E8" w:rsidRDefault="00120213" w:rsidP="00302EC3">
      <w:pPr>
        <w:spacing w:line="240" w:lineRule="auto"/>
        <w:jc w:val="both"/>
        <w:rPr>
          <w:lang w:val="en-IE"/>
        </w:rPr>
      </w:pPr>
      <w:r>
        <w:rPr>
          <w:lang w:val="en-IE"/>
        </w:rPr>
        <w:t xml:space="preserve">A </w:t>
      </w:r>
      <w:r w:rsidR="00367A5B">
        <w:rPr>
          <w:lang w:val="en-IE"/>
        </w:rPr>
        <w:t>non</w:t>
      </w:r>
      <w:r w:rsidR="00D33C60">
        <w:rPr>
          <w:lang w:val="en-IE"/>
        </w:rPr>
        <w:t>-</w:t>
      </w:r>
      <w:r w:rsidR="006013EB">
        <w:rPr>
          <w:lang w:val="en-IE"/>
        </w:rPr>
        <w:t>exhaustive</w:t>
      </w:r>
      <w:r w:rsidR="00565E5D">
        <w:rPr>
          <w:lang w:val="en-IE"/>
        </w:rPr>
        <w:t xml:space="preserve"> </w:t>
      </w:r>
      <w:r w:rsidR="00CE38F7">
        <w:rPr>
          <w:lang w:val="en-IE"/>
        </w:rPr>
        <w:t xml:space="preserve">list of </w:t>
      </w:r>
      <w:r w:rsidR="00341354" w:rsidRPr="00F813E8">
        <w:rPr>
          <w:lang w:val="en-IE"/>
        </w:rPr>
        <w:t xml:space="preserve">legal requirements to be </w:t>
      </w:r>
      <w:proofErr w:type="gramStart"/>
      <w:r w:rsidR="00885D83" w:rsidRPr="00F813E8">
        <w:rPr>
          <w:lang w:val="en-IE"/>
        </w:rPr>
        <w:t>considered</w:t>
      </w:r>
      <w:proofErr w:type="gramEnd"/>
      <w:r w:rsidR="00885D83" w:rsidRPr="00F813E8">
        <w:rPr>
          <w:lang w:val="en-IE"/>
        </w:rPr>
        <w:t xml:space="preserve"> and complied with </w:t>
      </w:r>
      <w:r w:rsidR="004C413D">
        <w:rPr>
          <w:lang w:val="en-IE"/>
        </w:rPr>
        <w:t xml:space="preserve">– as applicable- </w:t>
      </w:r>
      <w:r>
        <w:rPr>
          <w:lang w:val="en-IE"/>
        </w:rPr>
        <w:t>is</w:t>
      </w:r>
      <w:r w:rsidR="00CE38F7">
        <w:rPr>
          <w:lang w:val="en-IE"/>
        </w:rPr>
        <w:t xml:space="preserve"> provided </w:t>
      </w:r>
      <w:r w:rsidR="00341354" w:rsidRPr="00F813E8">
        <w:rPr>
          <w:lang w:val="en-IE"/>
        </w:rPr>
        <w:t>in Annex I</w:t>
      </w:r>
      <w:r w:rsidR="00CE38F7">
        <w:rPr>
          <w:lang w:val="en-IE"/>
        </w:rPr>
        <w:t xml:space="preserve"> of this guidance</w:t>
      </w:r>
      <w:r w:rsidR="00341354" w:rsidRPr="00F813E8">
        <w:rPr>
          <w:lang w:val="en-IE"/>
        </w:rPr>
        <w:t>.</w:t>
      </w:r>
    </w:p>
    <w:p w14:paraId="2F93DCB5" w14:textId="1C104349" w:rsidR="006D5551" w:rsidRPr="00C557A9" w:rsidRDefault="006D5551" w:rsidP="00302EC3">
      <w:pPr>
        <w:spacing w:line="240" w:lineRule="auto"/>
        <w:jc w:val="both"/>
      </w:pPr>
      <w:r w:rsidRPr="00C557A9">
        <w:t xml:space="preserve">The sustainability proofing </w:t>
      </w:r>
      <w:r w:rsidR="00CE38F7" w:rsidRPr="00C557A9">
        <w:t>performed fo</w:t>
      </w:r>
      <w:r w:rsidR="00C557A9" w:rsidRPr="00C557A9">
        <w:t xml:space="preserve">r the purposes of the </w:t>
      </w:r>
      <w:proofErr w:type="spellStart"/>
      <w:r w:rsidR="00C557A9" w:rsidRPr="00C557A9">
        <w:t>InvestEU</w:t>
      </w:r>
      <w:proofErr w:type="spellEnd"/>
      <w:r w:rsidR="00C557A9" w:rsidRPr="00C557A9">
        <w:t xml:space="preserve"> P</w:t>
      </w:r>
      <w:r w:rsidR="00CE38F7" w:rsidRPr="00C557A9">
        <w:t>rogramme</w:t>
      </w:r>
      <w:r w:rsidR="00120213" w:rsidRPr="00C557A9">
        <w:t xml:space="preserve"> </w:t>
      </w:r>
      <w:r w:rsidRPr="00C557A9">
        <w:t>would not substitut</w:t>
      </w:r>
      <w:r w:rsidR="005906E2" w:rsidRPr="00C557A9">
        <w:t>e</w:t>
      </w:r>
      <w:r w:rsidR="00CE38F7" w:rsidRPr="00C557A9">
        <w:t xml:space="preserve"> </w:t>
      </w:r>
      <w:r w:rsidRPr="00C557A9">
        <w:t>or compet</w:t>
      </w:r>
      <w:r w:rsidR="005906E2" w:rsidRPr="00C557A9">
        <w:t>e</w:t>
      </w:r>
      <w:r w:rsidRPr="00C557A9">
        <w:t xml:space="preserve"> with the legal requirements under the EU legislation. </w:t>
      </w:r>
      <w:r w:rsidR="00CE38F7" w:rsidRPr="00C557A9">
        <w:t xml:space="preserve">As it is the case for other EU funds, </w:t>
      </w:r>
      <w:r w:rsidR="005906E2" w:rsidRPr="00C557A9">
        <w:t xml:space="preserve">the financing and investment operations </w:t>
      </w:r>
      <w:r w:rsidR="00CE38F7" w:rsidRPr="00C557A9">
        <w:t xml:space="preserve">applying </w:t>
      </w:r>
      <w:r w:rsidR="00C557A9" w:rsidRPr="00C557A9">
        <w:t xml:space="preserve">for support under the </w:t>
      </w:r>
      <w:proofErr w:type="spellStart"/>
      <w:r w:rsidR="00C557A9" w:rsidRPr="00C557A9">
        <w:t>InvestEU</w:t>
      </w:r>
      <w:proofErr w:type="spellEnd"/>
      <w:r w:rsidR="00C557A9" w:rsidRPr="00C557A9">
        <w:t xml:space="preserve"> P</w:t>
      </w:r>
      <w:r w:rsidR="00CE38F7" w:rsidRPr="00C557A9">
        <w:t>rogramme</w:t>
      </w:r>
      <w:r w:rsidRPr="00C557A9">
        <w:t xml:space="preserve"> will have to comply with the applicable </w:t>
      </w:r>
      <w:r w:rsidR="00140843">
        <w:t>Union/</w:t>
      </w:r>
      <w:r w:rsidRPr="00C557A9">
        <w:t>EU legislation on their own merits, irrespectively whether the proofing is performed or not. The assessments carried out under the EU legislation provide the necessary input data (i.e. estimations of baseline emissions, estimations of the likely impacts of the project, etc</w:t>
      </w:r>
      <w:r w:rsidR="00120213" w:rsidRPr="00C557A9">
        <w:t>.</w:t>
      </w:r>
      <w:r w:rsidRPr="00C557A9">
        <w:t xml:space="preserve">) that </w:t>
      </w:r>
      <w:proofErr w:type="gramStart"/>
      <w:r w:rsidRPr="00C557A9">
        <w:t>will be used</w:t>
      </w:r>
      <w:proofErr w:type="gramEnd"/>
      <w:r w:rsidRPr="00C557A9">
        <w:t xml:space="preserve"> to generate information required for the proofing. </w:t>
      </w:r>
    </w:p>
    <w:p w14:paraId="15FA285E" w14:textId="7150AF45" w:rsidR="00F64C64" w:rsidRDefault="00F50F90" w:rsidP="00302EC3">
      <w:pPr>
        <w:spacing w:line="240" w:lineRule="auto"/>
        <w:jc w:val="both"/>
        <w:rPr>
          <w:lang w:val="en-IE"/>
        </w:rPr>
      </w:pPr>
      <w:r w:rsidRPr="00F813E8">
        <w:rPr>
          <w:lang w:val="en-IE"/>
        </w:rPr>
        <w:lastRenderedPageBreak/>
        <w:t>Sustainability proofing</w:t>
      </w:r>
      <w:r w:rsidR="00925032" w:rsidRPr="00F813E8">
        <w:rPr>
          <w:lang w:val="en-IE"/>
        </w:rPr>
        <w:t xml:space="preserve"> should</w:t>
      </w:r>
      <w:r w:rsidR="00885D83" w:rsidRPr="00F813E8">
        <w:rPr>
          <w:lang w:val="en-IE"/>
        </w:rPr>
        <w:t>,</w:t>
      </w:r>
      <w:r w:rsidR="00F82610">
        <w:rPr>
          <w:lang w:val="en-IE"/>
        </w:rPr>
        <w:t xml:space="preserve"> </w:t>
      </w:r>
      <w:r w:rsidR="00925032" w:rsidRPr="00F813E8">
        <w:rPr>
          <w:lang w:val="en-IE"/>
        </w:rPr>
        <w:t>in principle</w:t>
      </w:r>
      <w:r w:rsidR="00885D83" w:rsidRPr="00F813E8">
        <w:rPr>
          <w:lang w:val="en-IE"/>
        </w:rPr>
        <w:t>,</w:t>
      </w:r>
      <w:r w:rsidR="00925032" w:rsidRPr="00F813E8">
        <w:rPr>
          <w:lang w:val="en-IE"/>
        </w:rPr>
        <w:t xml:space="preserve"> </w:t>
      </w:r>
      <w:r w:rsidR="00B362E5">
        <w:rPr>
          <w:lang w:val="en-IE"/>
        </w:rPr>
        <w:t>lead to maximised benefits from</w:t>
      </w:r>
      <w:r w:rsidRPr="00F813E8">
        <w:rPr>
          <w:lang w:val="en-IE"/>
        </w:rPr>
        <w:t xml:space="preserve"> the </w:t>
      </w:r>
      <w:proofErr w:type="spellStart"/>
      <w:r w:rsidR="00B362E5">
        <w:rPr>
          <w:lang w:val="en-IE"/>
        </w:rPr>
        <w:t>InvestEU</w:t>
      </w:r>
      <w:proofErr w:type="spellEnd"/>
      <w:r w:rsidR="005906E2">
        <w:rPr>
          <w:lang w:val="en-IE"/>
        </w:rPr>
        <w:t xml:space="preserve"> financing </w:t>
      </w:r>
      <w:r w:rsidR="005906E2" w:rsidRPr="00120213">
        <w:t>and investment operations</w:t>
      </w:r>
      <w:r w:rsidR="00B3648F" w:rsidRPr="00120213">
        <w:t xml:space="preserve"> </w:t>
      </w:r>
      <w:r w:rsidR="00B362E5" w:rsidRPr="00120213">
        <w:t>on environmental, climate and social dimension</w:t>
      </w:r>
      <w:r w:rsidR="00B3648F" w:rsidRPr="00120213">
        <w:t xml:space="preserve">, </w:t>
      </w:r>
      <w:r w:rsidR="00B362E5" w:rsidRPr="00120213">
        <w:t>thus</w:t>
      </w:r>
      <w:r w:rsidR="00925032" w:rsidRPr="00120213">
        <w:t xml:space="preserve"> </w:t>
      </w:r>
      <w:r w:rsidR="00B362E5" w:rsidRPr="00120213">
        <w:t xml:space="preserve">going </w:t>
      </w:r>
      <w:r w:rsidR="007F7579" w:rsidRPr="00120213">
        <w:t>beyond</w:t>
      </w:r>
      <w:r w:rsidRPr="00120213">
        <w:t xml:space="preserve"> </w:t>
      </w:r>
      <w:r w:rsidR="00B362E5" w:rsidRPr="00120213">
        <w:t xml:space="preserve">compliance with </w:t>
      </w:r>
      <w:r w:rsidRPr="00120213">
        <w:t xml:space="preserve">the </w:t>
      </w:r>
      <w:r w:rsidR="00B362E5" w:rsidRPr="00120213">
        <w:t xml:space="preserve">minimum </w:t>
      </w:r>
      <w:r w:rsidRPr="00120213">
        <w:t>obligation</w:t>
      </w:r>
      <w:r w:rsidR="00B362E5" w:rsidRPr="00120213">
        <w:t>s</w:t>
      </w:r>
      <w:r w:rsidRPr="00120213">
        <w:t xml:space="preserve"> </w:t>
      </w:r>
      <w:r w:rsidR="00B362E5" w:rsidRPr="00772609">
        <w:t xml:space="preserve">of </w:t>
      </w:r>
      <w:r w:rsidRPr="00772609">
        <w:t>t</w:t>
      </w:r>
      <w:r w:rsidRPr="00120213">
        <w:t>he relevant EU legislation</w:t>
      </w:r>
      <w:r w:rsidR="007F7579" w:rsidRPr="00120213">
        <w:t xml:space="preserve">. </w:t>
      </w:r>
      <w:r w:rsidR="00B3648F" w:rsidRPr="00120213">
        <w:t xml:space="preserve">It </w:t>
      </w:r>
      <w:r w:rsidRPr="00120213">
        <w:t>ensures</w:t>
      </w:r>
      <w:r w:rsidRPr="00F813E8">
        <w:rPr>
          <w:lang w:val="en-IE"/>
        </w:rPr>
        <w:t xml:space="preserve"> that a </w:t>
      </w:r>
      <w:r w:rsidR="00C557A9">
        <w:rPr>
          <w:lang w:val="en-IE"/>
        </w:rPr>
        <w:t>financing and investment operation</w:t>
      </w:r>
      <w:r w:rsidRPr="00F813E8">
        <w:rPr>
          <w:lang w:val="en-IE"/>
        </w:rPr>
        <w:t xml:space="preserve"> is consistent with </w:t>
      </w:r>
      <w:r w:rsidR="007F7579">
        <w:rPr>
          <w:lang w:val="en-IE"/>
        </w:rPr>
        <w:t xml:space="preserve">wider </w:t>
      </w:r>
      <w:r w:rsidRPr="00F813E8">
        <w:rPr>
          <w:lang w:val="en-IE"/>
        </w:rPr>
        <w:t xml:space="preserve">EU sustainability objectives and policies. Compliance with </w:t>
      </w:r>
      <w:r w:rsidR="007F7579">
        <w:rPr>
          <w:lang w:val="en-IE"/>
        </w:rPr>
        <w:t xml:space="preserve">the </w:t>
      </w:r>
      <w:r w:rsidR="00140843">
        <w:rPr>
          <w:lang w:val="en-IE"/>
        </w:rPr>
        <w:t>Union/</w:t>
      </w:r>
      <w:r w:rsidRPr="00F813E8">
        <w:rPr>
          <w:lang w:val="en-IE"/>
        </w:rPr>
        <w:t>EU law is of course relevant for ensuring the sustainability of investments. For instance, by complying with the EU environmental legislation on nature and water protection, projects apply</w:t>
      </w:r>
      <w:r w:rsidR="00925032" w:rsidRPr="00F813E8">
        <w:rPr>
          <w:lang w:val="en-IE"/>
        </w:rPr>
        <w:t>ing</w:t>
      </w:r>
      <w:r w:rsidRPr="00F813E8">
        <w:rPr>
          <w:lang w:val="en-IE"/>
        </w:rPr>
        <w:t xml:space="preserve"> the minimum legal standards </w:t>
      </w:r>
      <w:r w:rsidR="00925032" w:rsidRPr="00F813E8">
        <w:rPr>
          <w:lang w:val="en-IE"/>
        </w:rPr>
        <w:t>might</w:t>
      </w:r>
      <w:r w:rsidRPr="00F813E8">
        <w:rPr>
          <w:lang w:val="en-IE"/>
        </w:rPr>
        <w:t xml:space="preserve"> avoid </w:t>
      </w:r>
      <w:r w:rsidR="007F7579">
        <w:rPr>
          <w:lang w:val="en-IE"/>
        </w:rPr>
        <w:t xml:space="preserve">detrimental </w:t>
      </w:r>
      <w:r w:rsidRPr="00F813E8">
        <w:rPr>
          <w:lang w:val="en-IE"/>
        </w:rPr>
        <w:t xml:space="preserve">environmental impacts. However, this does not automatically mean that they are contributing significantly to other EU climate and sustainability policy objectives.   </w:t>
      </w:r>
      <w:r w:rsidR="00C571BB">
        <w:rPr>
          <w:lang w:val="en-IE"/>
        </w:rPr>
        <w:t>For instance</w:t>
      </w:r>
      <w:r w:rsidR="00F64C64">
        <w:rPr>
          <w:lang w:val="en-IE"/>
        </w:rPr>
        <w:t>, practice has shown that in certain cases standards, such as some construction standards, are not updated to the current reality</w:t>
      </w:r>
      <w:r w:rsidR="00F64C64" w:rsidRPr="00F64C64">
        <w:rPr>
          <w:lang w:val="en-IE"/>
        </w:rPr>
        <w:t xml:space="preserve"> </w:t>
      </w:r>
      <w:r w:rsidR="00F64C64">
        <w:rPr>
          <w:lang w:val="en-IE"/>
        </w:rPr>
        <w:t xml:space="preserve">and they </w:t>
      </w:r>
      <w:proofErr w:type="gramStart"/>
      <w:r w:rsidR="00F64C64">
        <w:rPr>
          <w:lang w:val="en-IE"/>
        </w:rPr>
        <w:t>don’t</w:t>
      </w:r>
      <w:proofErr w:type="gramEnd"/>
      <w:r w:rsidR="00F64C64">
        <w:rPr>
          <w:lang w:val="en-IE"/>
        </w:rPr>
        <w:t xml:space="preserve"> properly take into consideration </w:t>
      </w:r>
      <w:r w:rsidR="003E64DE">
        <w:rPr>
          <w:lang w:val="en-IE"/>
        </w:rPr>
        <w:t>climate change related aspects.</w:t>
      </w:r>
    </w:p>
    <w:p w14:paraId="719C151A" w14:textId="77777777" w:rsidR="00302EC3" w:rsidRPr="00F813E8" w:rsidRDefault="00302EC3" w:rsidP="001F348E">
      <w:pPr>
        <w:spacing w:line="240" w:lineRule="auto"/>
        <w:jc w:val="both"/>
        <w:rPr>
          <w:lang w:val="en-IE"/>
        </w:rPr>
      </w:pPr>
    </w:p>
    <w:p w14:paraId="0C2BE46C" w14:textId="2651DE9D" w:rsidR="001F3AA9" w:rsidRPr="001F3AA9" w:rsidRDefault="00BA7AA2" w:rsidP="001F3AA9">
      <w:pPr>
        <w:pStyle w:val="Heading1"/>
        <w:jc w:val="both"/>
        <w:rPr>
          <w:lang w:val="en-IE"/>
        </w:rPr>
      </w:pPr>
      <w:bookmarkStart w:id="4" w:name="_Toc11685074"/>
      <w:r>
        <w:rPr>
          <w:lang w:val="en-IE"/>
        </w:rPr>
        <w:t>Criteria for</w:t>
      </w:r>
      <w:r w:rsidR="003C67DC">
        <w:rPr>
          <w:lang w:val="en-IE"/>
        </w:rPr>
        <w:t xml:space="preserve"> sustainability proofing</w:t>
      </w:r>
      <w:bookmarkEnd w:id="4"/>
    </w:p>
    <w:p w14:paraId="0EBA6BA6" w14:textId="735BD16F" w:rsidR="000A5413" w:rsidRPr="00772609" w:rsidRDefault="000A5413" w:rsidP="00302EC3">
      <w:pPr>
        <w:spacing w:line="240" w:lineRule="auto"/>
        <w:jc w:val="both"/>
        <w:rPr>
          <w:i/>
        </w:rPr>
      </w:pPr>
      <w:r w:rsidRPr="00772609">
        <w:rPr>
          <w:i/>
        </w:rPr>
        <w:t xml:space="preserve">The list provided below is indicative; appropriate user’s guidance </w:t>
      </w:r>
      <w:proofErr w:type="gramStart"/>
      <w:r w:rsidRPr="00772609">
        <w:rPr>
          <w:i/>
        </w:rPr>
        <w:t xml:space="preserve">will be </w:t>
      </w:r>
      <w:r w:rsidR="008854B5" w:rsidRPr="00772609">
        <w:rPr>
          <w:i/>
        </w:rPr>
        <w:t>added</w:t>
      </w:r>
      <w:proofErr w:type="gramEnd"/>
      <w:r w:rsidR="00772609">
        <w:rPr>
          <w:i/>
        </w:rPr>
        <w:t xml:space="preserve"> during the dialogue with</w:t>
      </w:r>
      <w:r w:rsidR="008D6AEB">
        <w:rPr>
          <w:i/>
        </w:rPr>
        <w:t xml:space="preserve"> implementing partners and from</w:t>
      </w:r>
      <w:r w:rsidRPr="00772609">
        <w:rPr>
          <w:i/>
        </w:rPr>
        <w:t xml:space="preserve"> the studies referred to </w:t>
      </w:r>
      <w:r w:rsidR="00772609">
        <w:rPr>
          <w:i/>
        </w:rPr>
        <w:t>in the “Context” part</w:t>
      </w:r>
      <w:r w:rsidRPr="00772609">
        <w:rPr>
          <w:i/>
        </w:rPr>
        <w:t>.</w:t>
      </w:r>
      <w:r w:rsidR="008D6AEB">
        <w:rPr>
          <w:i/>
        </w:rPr>
        <w:t xml:space="preserve"> Moreover, these criteria </w:t>
      </w:r>
      <w:proofErr w:type="gramStart"/>
      <w:r w:rsidR="008D6AEB">
        <w:rPr>
          <w:i/>
        </w:rPr>
        <w:t>should be read</w:t>
      </w:r>
      <w:proofErr w:type="gramEnd"/>
      <w:r w:rsidR="008D6AEB">
        <w:rPr>
          <w:i/>
        </w:rPr>
        <w:t xml:space="preserve"> in connection </w:t>
      </w:r>
      <w:r w:rsidR="00684953">
        <w:rPr>
          <w:i/>
        </w:rPr>
        <w:t>with</w:t>
      </w:r>
      <w:r w:rsidR="008D6AEB">
        <w:rPr>
          <w:i/>
        </w:rPr>
        <w:t xml:space="preserve"> the matrix presented in </w:t>
      </w:r>
      <w:r w:rsidR="00684953">
        <w:rPr>
          <w:i/>
        </w:rPr>
        <w:t>section</w:t>
      </w:r>
      <w:r w:rsidR="008D6AEB">
        <w:rPr>
          <w:i/>
        </w:rPr>
        <w:t xml:space="preserve"> 3.2.2.</w:t>
      </w:r>
    </w:p>
    <w:p w14:paraId="5F80312D" w14:textId="794DF3CC" w:rsidR="009C5374" w:rsidRDefault="009C5374" w:rsidP="00BA7AA2">
      <w:pPr>
        <w:pStyle w:val="Heading2"/>
        <w:rPr>
          <w:lang w:val="en-IE"/>
        </w:rPr>
      </w:pPr>
      <w:bookmarkStart w:id="5" w:name="_Toc11685075"/>
      <w:r>
        <w:rPr>
          <w:lang w:val="en-IE"/>
        </w:rPr>
        <w:t>Climate</w:t>
      </w:r>
      <w:r w:rsidR="009C19D8">
        <w:rPr>
          <w:lang w:val="en-IE"/>
        </w:rPr>
        <w:t xml:space="preserve"> change adaptation and mitigation</w:t>
      </w:r>
      <w:bookmarkEnd w:id="5"/>
    </w:p>
    <w:p w14:paraId="7EBB0442" w14:textId="2214060E" w:rsidR="001A3623" w:rsidRDefault="00B3648F" w:rsidP="00302EC3">
      <w:pPr>
        <w:spacing w:line="240" w:lineRule="auto"/>
        <w:jc w:val="both"/>
      </w:pPr>
      <w:r>
        <w:t xml:space="preserve">For </w:t>
      </w:r>
      <w:r w:rsidRPr="00DE0496">
        <w:rPr>
          <w:b/>
        </w:rPr>
        <w:t>infrastructure</w:t>
      </w:r>
      <w:r>
        <w:t xml:space="preserve"> projects, i</w:t>
      </w:r>
      <w:r w:rsidR="001A3623">
        <w:t xml:space="preserve">n view of ensuring harmonised approach across all EU funded programmes and to reduce the administrative burden for project developers, for the sustainability proofing of climate dimension, the methodologies and procedures provided in the guidance on Climate Proofing of Infrastructure Projects in the period 2021-2027 shall be applied. </w:t>
      </w:r>
    </w:p>
    <w:p w14:paraId="3436A489" w14:textId="77777777" w:rsidR="00DE0496" w:rsidRDefault="00DE0496" w:rsidP="00302EC3">
      <w:pPr>
        <w:spacing w:line="240" w:lineRule="auto"/>
      </w:pPr>
      <w:r>
        <w:t>[</w:t>
      </w:r>
      <w:r w:rsidR="001A3623">
        <w:t xml:space="preserve">Project developers </w:t>
      </w:r>
      <w:proofErr w:type="gramStart"/>
      <w:r w:rsidR="001A3623">
        <w:t>are referred</w:t>
      </w:r>
      <w:proofErr w:type="gramEnd"/>
      <w:r w:rsidR="001A3623">
        <w:t xml:space="preserve"> to the Guidance on the Climate Proofing of Infrastructure Projects in the period 2021-2027</w:t>
      </w:r>
      <w:r>
        <w:t>.]</w:t>
      </w:r>
      <w:r w:rsidRPr="00DE0496">
        <w:t xml:space="preserve"> </w:t>
      </w:r>
    </w:p>
    <w:p w14:paraId="4449748F" w14:textId="3EED897C" w:rsidR="00DE0496" w:rsidRDefault="00DE0496" w:rsidP="00302EC3">
      <w:pPr>
        <w:spacing w:line="240" w:lineRule="auto"/>
      </w:pPr>
      <w:r>
        <w:t xml:space="preserve">For </w:t>
      </w:r>
      <w:r w:rsidRPr="00DE0496">
        <w:rPr>
          <w:b/>
        </w:rPr>
        <w:t>non-infrastructure</w:t>
      </w:r>
      <w:r>
        <w:t>, to be determined during the development of this guidance.</w:t>
      </w:r>
    </w:p>
    <w:p w14:paraId="39C01F35" w14:textId="4E7CC6E0" w:rsidR="00ED7E8D" w:rsidRPr="00ED7E8D" w:rsidRDefault="00ED7E8D" w:rsidP="00302EC3">
      <w:pPr>
        <w:spacing w:line="240" w:lineRule="auto"/>
        <w:rPr>
          <w:i/>
        </w:rPr>
      </w:pPr>
      <w:r w:rsidRPr="00ED7E8D">
        <w:rPr>
          <w:i/>
        </w:rPr>
        <w:t>[</w:t>
      </w:r>
      <w:r w:rsidR="001374CC">
        <w:rPr>
          <w:i/>
        </w:rPr>
        <w:t xml:space="preserve">PLACEHOLDER: </w:t>
      </w:r>
      <w:r w:rsidRPr="00ED7E8D">
        <w:rPr>
          <w:i/>
        </w:rPr>
        <w:t xml:space="preserve">Compatibility with the Paris Agreement </w:t>
      </w:r>
    </w:p>
    <w:p w14:paraId="17AB2BDC" w14:textId="5F74AFF8" w:rsidR="00ED7E8D" w:rsidRPr="00ED7E8D" w:rsidRDefault="00ED7E8D" w:rsidP="00302EC3">
      <w:pPr>
        <w:spacing w:line="240" w:lineRule="auto"/>
        <w:rPr>
          <w:i/>
        </w:rPr>
      </w:pPr>
      <w:r w:rsidRPr="00ED7E8D">
        <w:rPr>
          <w:i/>
        </w:rPr>
        <w:t>Contribution to building climate resilience into all human and natural systems</w:t>
      </w:r>
    </w:p>
    <w:p w14:paraId="01223582" w14:textId="64B8A5A1" w:rsidR="00ED7E8D" w:rsidRPr="00ED7E8D" w:rsidRDefault="00ED7E8D" w:rsidP="00302EC3">
      <w:pPr>
        <w:spacing w:line="240" w:lineRule="auto"/>
        <w:rPr>
          <w:i/>
        </w:rPr>
      </w:pPr>
      <w:r w:rsidRPr="00ED7E8D">
        <w:rPr>
          <w:i/>
        </w:rPr>
        <w:t>Any other relevant aspects]</w:t>
      </w:r>
    </w:p>
    <w:p w14:paraId="482A1BB1" w14:textId="7DA82057" w:rsidR="00DE13AB" w:rsidRDefault="00DE13AB" w:rsidP="00302EC3">
      <w:pPr>
        <w:pStyle w:val="Heading3"/>
        <w:ind w:left="0" w:hanging="12"/>
        <w:rPr>
          <w:lang w:val="en-IE"/>
        </w:rPr>
      </w:pPr>
      <w:bookmarkStart w:id="6" w:name="_Toc11685076"/>
      <w:r>
        <w:rPr>
          <w:lang w:val="en-IE"/>
        </w:rPr>
        <w:t>Climate adaptation</w:t>
      </w:r>
      <w:bookmarkEnd w:id="6"/>
    </w:p>
    <w:p w14:paraId="38AA55C7" w14:textId="14DBA0D9" w:rsidR="004E65F3" w:rsidRDefault="000A2BCA" w:rsidP="00675382">
      <w:pPr>
        <w:rPr>
          <w:i/>
          <w:lang w:val="en-IE"/>
        </w:rPr>
      </w:pPr>
      <w:r w:rsidRPr="000A2BCA">
        <w:rPr>
          <w:i/>
          <w:lang w:val="en-IE"/>
        </w:rPr>
        <w:t>[</w:t>
      </w:r>
      <w:r w:rsidR="001374CC">
        <w:rPr>
          <w:i/>
          <w:lang w:val="en-IE"/>
        </w:rPr>
        <w:t xml:space="preserve">PLACEHOLDER: </w:t>
      </w:r>
      <w:r w:rsidRPr="000A2BCA">
        <w:rPr>
          <w:i/>
          <w:lang w:val="en-IE"/>
        </w:rPr>
        <w:t>Climate change vulnerability and risk assessment</w:t>
      </w:r>
    </w:p>
    <w:p w14:paraId="35ED93EE" w14:textId="2E44BAC5" w:rsidR="00EC7314" w:rsidRPr="000A2BCA" w:rsidRDefault="004E65F3" w:rsidP="00675382">
      <w:pPr>
        <w:rPr>
          <w:i/>
          <w:lang w:val="en-IE"/>
        </w:rPr>
      </w:pPr>
      <w:r>
        <w:rPr>
          <w:i/>
          <w:lang w:val="en-IE"/>
        </w:rPr>
        <w:t>…</w:t>
      </w:r>
      <w:r w:rsidR="000A2BCA" w:rsidRPr="000A2BCA">
        <w:rPr>
          <w:i/>
          <w:lang w:val="en-IE"/>
        </w:rPr>
        <w:t>]</w:t>
      </w:r>
    </w:p>
    <w:p w14:paraId="6D23E96A" w14:textId="2D2DBC2D" w:rsidR="00DE13AB" w:rsidRDefault="00DE13AB" w:rsidP="00302EC3">
      <w:pPr>
        <w:pStyle w:val="Heading3"/>
        <w:ind w:left="0" w:hanging="12"/>
        <w:rPr>
          <w:lang w:val="en-IE"/>
        </w:rPr>
      </w:pPr>
      <w:bookmarkStart w:id="7" w:name="_Toc11685077"/>
      <w:r>
        <w:rPr>
          <w:lang w:val="en-IE"/>
        </w:rPr>
        <w:t>Climate mitigation</w:t>
      </w:r>
      <w:bookmarkEnd w:id="7"/>
    </w:p>
    <w:p w14:paraId="4E98DE7E" w14:textId="34DC85CD" w:rsidR="000A2BCA" w:rsidRPr="000A2BCA" w:rsidRDefault="000A2BCA" w:rsidP="000A2BCA">
      <w:pPr>
        <w:spacing w:line="240" w:lineRule="auto"/>
        <w:rPr>
          <w:i/>
          <w:lang w:val="en-IE"/>
        </w:rPr>
      </w:pPr>
      <w:r w:rsidRPr="000A2BCA">
        <w:rPr>
          <w:i/>
          <w:lang w:val="en-IE"/>
        </w:rPr>
        <w:t>[</w:t>
      </w:r>
      <w:r w:rsidR="001374CC">
        <w:rPr>
          <w:i/>
          <w:lang w:val="en-IE"/>
        </w:rPr>
        <w:t xml:space="preserve">PLACEHOLDER: </w:t>
      </w:r>
      <w:r w:rsidRPr="000A2BCA">
        <w:rPr>
          <w:i/>
          <w:lang w:val="en-IE"/>
        </w:rPr>
        <w:t>Carbon footprint methodology for infrastructure projects</w:t>
      </w:r>
    </w:p>
    <w:p w14:paraId="047720DE" w14:textId="1432CAFC" w:rsidR="000A2BCA" w:rsidRPr="000A2BCA" w:rsidRDefault="000A2BCA" w:rsidP="000A2BCA">
      <w:pPr>
        <w:spacing w:line="240" w:lineRule="auto"/>
        <w:rPr>
          <w:i/>
          <w:lang w:val="en-IE"/>
        </w:rPr>
      </w:pPr>
      <w:r w:rsidRPr="000A2BCA">
        <w:rPr>
          <w:i/>
          <w:lang w:val="en-IE"/>
        </w:rPr>
        <w:t xml:space="preserve">Baseline for the carbon footprint </w:t>
      </w:r>
    </w:p>
    <w:p w14:paraId="7BA1EC33" w14:textId="693227FD" w:rsidR="000A2BCA" w:rsidRPr="000A2BCA" w:rsidRDefault="000A2BCA" w:rsidP="00C877A6">
      <w:pPr>
        <w:spacing w:line="240" w:lineRule="auto"/>
        <w:rPr>
          <w:i/>
          <w:lang w:val="en-IE"/>
        </w:rPr>
      </w:pPr>
      <w:r w:rsidRPr="000A2BCA">
        <w:rPr>
          <w:i/>
          <w:lang w:val="en-IE"/>
        </w:rPr>
        <w:t xml:space="preserve">Carbon price </w:t>
      </w:r>
    </w:p>
    <w:p w14:paraId="4434F186" w14:textId="012367D7" w:rsidR="000A2BCA" w:rsidRDefault="000A2BCA" w:rsidP="00647172">
      <w:pPr>
        <w:spacing w:line="240" w:lineRule="auto"/>
        <w:rPr>
          <w:i/>
          <w:lang w:val="en-IE"/>
        </w:rPr>
      </w:pPr>
      <w:r w:rsidRPr="000A2BCA">
        <w:rPr>
          <w:i/>
          <w:lang w:val="en-IE"/>
        </w:rPr>
        <w:t>…]</w:t>
      </w:r>
    </w:p>
    <w:p w14:paraId="46535FCC" w14:textId="77777777" w:rsidR="001F3AA9" w:rsidRPr="000A2BCA" w:rsidRDefault="001F3AA9" w:rsidP="00647172">
      <w:pPr>
        <w:spacing w:line="240" w:lineRule="auto"/>
        <w:rPr>
          <w:i/>
          <w:lang w:val="en-IE"/>
        </w:rPr>
      </w:pPr>
    </w:p>
    <w:p w14:paraId="19C08881" w14:textId="43D3348C" w:rsidR="009C5374" w:rsidRDefault="009C5374" w:rsidP="00BA7AA2">
      <w:pPr>
        <w:pStyle w:val="Heading2"/>
        <w:rPr>
          <w:lang w:val="en-IE"/>
        </w:rPr>
      </w:pPr>
      <w:bookmarkStart w:id="8" w:name="_Toc11685078"/>
      <w:r>
        <w:rPr>
          <w:lang w:val="en-IE"/>
        </w:rPr>
        <w:lastRenderedPageBreak/>
        <w:t>Environment</w:t>
      </w:r>
      <w:bookmarkEnd w:id="8"/>
    </w:p>
    <w:p w14:paraId="24BA199A" w14:textId="0714B0F7" w:rsidR="00C66183" w:rsidRDefault="00D64240" w:rsidP="001374CC">
      <w:pPr>
        <w:pStyle w:val="ListParagraph"/>
        <w:jc w:val="both"/>
        <w:rPr>
          <w:i/>
          <w:lang w:val="en-IE"/>
        </w:rPr>
      </w:pPr>
      <w:proofErr w:type="gramStart"/>
      <w:r w:rsidRPr="00BA153E">
        <w:rPr>
          <w:i/>
          <w:lang w:val="en-IE"/>
        </w:rPr>
        <w:t>[</w:t>
      </w:r>
      <w:r w:rsidR="00C66183" w:rsidRPr="00BA153E">
        <w:rPr>
          <w:i/>
          <w:lang w:val="en-IE"/>
        </w:rPr>
        <w:t xml:space="preserve"> </w:t>
      </w:r>
      <w:r w:rsidR="001374CC">
        <w:rPr>
          <w:i/>
          <w:lang w:val="en-IE"/>
        </w:rPr>
        <w:t>PLACEHOLDER</w:t>
      </w:r>
      <w:proofErr w:type="gramEnd"/>
      <w:r w:rsidR="001374CC">
        <w:rPr>
          <w:i/>
          <w:lang w:val="en-IE"/>
        </w:rPr>
        <w:t xml:space="preserve">: - </w:t>
      </w:r>
      <w:r w:rsidR="00C66183">
        <w:rPr>
          <w:i/>
          <w:lang w:val="en-IE"/>
        </w:rPr>
        <w:t>S</w:t>
      </w:r>
      <w:r w:rsidR="00C66183" w:rsidRPr="00BA153E">
        <w:rPr>
          <w:i/>
          <w:lang w:val="en-IE"/>
        </w:rPr>
        <w:t xml:space="preserve">ummary of existing environmental </w:t>
      </w:r>
      <w:r w:rsidR="00CA304C">
        <w:rPr>
          <w:i/>
          <w:lang w:val="en-IE"/>
        </w:rPr>
        <w:t xml:space="preserve">assessment </w:t>
      </w:r>
      <w:r w:rsidR="00C66183" w:rsidRPr="00BA153E">
        <w:rPr>
          <w:i/>
          <w:lang w:val="en-IE"/>
        </w:rPr>
        <w:t xml:space="preserve">procedures – e.g. EIA provisions and overlapping between climate and </w:t>
      </w:r>
      <w:r w:rsidR="00C66183">
        <w:rPr>
          <w:i/>
          <w:lang w:val="en-IE"/>
        </w:rPr>
        <w:t>environment criteria</w:t>
      </w:r>
    </w:p>
    <w:p w14:paraId="146B880B" w14:textId="402FC17E" w:rsidR="00C66183" w:rsidRDefault="00C66183" w:rsidP="00BA153E">
      <w:pPr>
        <w:pStyle w:val="ListParagraph"/>
        <w:numPr>
          <w:ilvl w:val="0"/>
          <w:numId w:val="36"/>
        </w:numPr>
        <w:jc w:val="both"/>
        <w:rPr>
          <w:i/>
          <w:lang w:val="en-IE"/>
        </w:rPr>
      </w:pPr>
      <w:r>
        <w:rPr>
          <w:i/>
          <w:lang w:val="en-IE"/>
        </w:rPr>
        <w:t>What sustainability proofing brings in addition to the legal requirements</w:t>
      </w:r>
    </w:p>
    <w:p w14:paraId="7C5A307C" w14:textId="1D811272" w:rsidR="00B867A0" w:rsidRDefault="00B867A0" w:rsidP="00BA153E">
      <w:pPr>
        <w:pStyle w:val="ListParagraph"/>
        <w:numPr>
          <w:ilvl w:val="0"/>
          <w:numId w:val="36"/>
        </w:numPr>
        <w:jc w:val="both"/>
        <w:rPr>
          <w:i/>
          <w:lang w:val="en-IE"/>
        </w:rPr>
      </w:pPr>
      <w:r>
        <w:rPr>
          <w:i/>
          <w:lang w:val="en-IE"/>
        </w:rPr>
        <w:t xml:space="preserve">Clarify what will be applicable for this dimension at the start of </w:t>
      </w:r>
      <w:proofErr w:type="spellStart"/>
      <w:r>
        <w:rPr>
          <w:i/>
          <w:lang w:val="en-IE"/>
        </w:rPr>
        <w:t>InvestEU</w:t>
      </w:r>
      <w:proofErr w:type="spellEnd"/>
      <w:r>
        <w:rPr>
          <w:i/>
          <w:lang w:val="en-IE"/>
        </w:rPr>
        <w:t xml:space="preserve"> – 2021]</w:t>
      </w:r>
    </w:p>
    <w:p w14:paraId="4B72AC41" w14:textId="701395AC" w:rsidR="00D77F1B" w:rsidRPr="00302EC3" w:rsidDel="005263A2" w:rsidRDefault="00D77F1B" w:rsidP="00302EC3">
      <w:pPr>
        <w:spacing w:line="240" w:lineRule="auto"/>
        <w:jc w:val="both"/>
        <w:rPr>
          <w:rFonts w:cstheme="minorHAnsi"/>
        </w:rPr>
      </w:pPr>
      <w:r w:rsidRPr="00302EC3">
        <w:rPr>
          <w:rFonts w:cstheme="minorHAnsi"/>
        </w:rPr>
        <w:t>The criteria for environmental proofing will be established taking into account relevant EU legislative requirements</w:t>
      </w:r>
      <w:r w:rsidR="00D64240" w:rsidRPr="00302EC3">
        <w:rPr>
          <w:rFonts w:cstheme="minorHAnsi"/>
        </w:rPr>
        <w:t>, their implementation</w:t>
      </w:r>
      <w:r w:rsidRPr="00302EC3">
        <w:rPr>
          <w:rFonts w:cstheme="minorHAnsi"/>
        </w:rPr>
        <w:t xml:space="preserve"> and </w:t>
      </w:r>
      <w:r w:rsidR="00D64240" w:rsidRPr="00302EC3">
        <w:rPr>
          <w:rFonts w:cstheme="minorHAnsi"/>
        </w:rPr>
        <w:t xml:space="preserve">other </w:t>
      </w:r>
      <w:r w:rsidR="00D225BD" w:rsidRPr="00302EC3">
        <w:rPr>
          <w:rFonts w:cstheme="minorHAnsi"/>
        </w:rPr>
        <w:t xml:space="preserve">relevant </w:t>
      </w:r>
      <w:r w:rsidR="00A4461C" w:rsidRPr="00302EC3">
        <w:rPr>
          <w:rFonts w:cstheme="minorHAnsi"/>
        </w:rPr>
        <w:t xml:space="preserve">existing </w:t>
      </w:r>
      <w:r w:rsidR="00D225BD" w:rsidRPr="00302EC3">
        <w:rPr>
          <w:rFonts w:cstheme="minorHAnsi"/>
        </w:rPr>
        <w:t>practice</w:t>
      </w:r>
      <w:r w:rsidR="00A4461C" w:rsidRPr="00302EC3">
        <w:rPr>
          <w:rFonts w:cstheme="minorHAnsi"/>
        </w:rPr>
        <w:t>s</w:t>
      </w:r>
      <w:r w:rsidRPr="00302EC3">
        <w:rPr>
          <w:rFonts w:cstheme="minorHAnsi"/>
        </w:rPr>
        <w:t xml:space="preserve">. In particular, they will </w:t>
      </w:r>
      <w:r w:rsidR="003E3D88" w:rsidRPr="00302EC3">
        <w:rPr>
          <w:rFonts w:cstheme="minorHAnsi"/>
        </w:rPr>
        <w:t>take into consideration, as appropriate</w:t>
      </w:r>
      <w:r w:rsidR="00841736">
        <w:rPr>
          <w:rFonts w:cstheme="minorHAnsi"/>
        </w:rPr>
        <w:t xml:space="preserve"> and where applicable</w:t>
      </w:r>
      <w:r w:rsidR="003E3D88" w:rsidRPr="00302EC3">
        <w:rPr>
          <w:rFonts w:cstheme="minorHAnsi"/>
        </w:rPr>
        <w:t>,</w:t>
      </w:r>
      <w:r w:rsidRPr="00302EC3">
        <w:rPr>
          <w:rFonts w:cstheme="minorHAnsi"/>
        </w:rPr>
        <w:t xml:space="preserve"> the well-established </w:t>
      </w:r>
      <w:r w:rsidR="008854B5" w:rsidRPr="00302EC3">
        <w:rPr>
          <w:rFonts w:cstheme="minorHAnsi"/>
        </w:rPr>
        <w:t xml:space="preserve">practices </w:t>
      </w:r>
      <w:r w:rsidRPr="00302EC3">
        <w:rPr>
          <w:rFonts w:cstheme="minorHAnsi"/>
        </w:rPr>
        <w:t xml:space="preserve">for assessment of major project applications co-financed under ESIF 2014-2020 and related Commission guidance documents such </w:t>
      </w:r>
      <w:r w:rsidR="008854B5" w:rsidRPr="00302EC3">
        <w:rPr>
          <w:rFonts w:cstheme="minorHAnsi"/>
        </w:rPr>
        <w:t>as Guide</w:t>
      </w:r>
      <w:r w:rsidRPr="00302EC3">
        <w:rPr>
          <w:rFonts w:cstheme="minorHAnsi"/>
        </w:rPr>
        <w:t xml:space="preserve"> to Cost-Benefit Analysis of Investment Projects</w:t>
      </w:r>
      <w:r w:rsidR="00D64240" w:rsidRPr="00302EC3">
        <w:rPr>
          <w:rStyle w:val="FootnoteReference"/>
          <w:rFonts w:cstheme="minorHAnsi"/>
        </w:rPr>
        <w:footnoteReference w:id="4"/>
      </w:r>
      <w:r w:rsidRPr="00302EC3">
        <w:rPr>
          <w:rFonts w:cstheme="minorHAnsi"/>
        </w:rPr>
        <w:t>. Moreover, the EIB Environmental and Social Standards Handbook</w:t>
      </w:r>
      <w:r w:rsidRPr="00302EC3">
        <w:rPr>
          <w:rFonts w:cstheme="minorHAnsi"/>
          <w:vertAlign w:val="superscript"/>
        </w:rPr>
        <w:footnoteReference w:id="5"/>
      </w:r>
      <w:r w:rsidRPr="00302EC3">
        <w:rPr>
          <w:rFonts w:cstheme="minorHAnsi"/>
        </w:rPr>
        <w:t xml:space="preserve"> and the EIB expertise in appraisal of </w:t>
      </w:r>
      <w:r w:rsidR="008854B5" w:rsidRPr="00302EC3">
        <w:rPr>
          <w:rFonts w:cstheme="minorHAnsi"/>
        </w:rPr>
        <w:t>financing</w:t>
      </w:r>
      <w:r w:rsidRPr="00302EC3">
        <w:rPr>
          <w:rFonts w:cstheme="minorHAnsi"/>
        </w:rPr>
        <w:t xml:space="preserve"> operations </w:t>
      </w:r>
      <w:proofErr w:type="gramStart"/>
      <w:r w:rsidRPr="00302EC3">
        <w:rPr>
          <w:rFonts w:cstheme="minorHAnsi"/>
        </w:rPr>
        <w:t>will be considered</w:t>
      </w:r>
      <w:proofErr w:type="gramEnd"/>
      <w:r w:rsidR="008362D4" w:rsidRPr="00302EC3">
        <w:rPr>
          <w:rFonts w:cstheme="minorHAnsi"/>
        </w:rPr>
        <w:t>, as well as any other useful practices of implementing partners</w:t>
      </w:r>
      <w:r w:rsidRPr="00302EC3">
        <w:rPr>
          <w:rFonts w:cstheme="minorHAnsi"/>
        </w:rPr>
        <w:t xml:space="preserve">.  In addition, the existing practice in accounting for the natural capital impacts and dependencies applied by corporate entities </w:t>
      </w:r>
      <w:proofErr w:type="gramStart"/>
      <w:r w:rsidRPr="00302EC3">
        <w:rPr>
          <w:rFonts w:cstheme="minorHAnsi"/>
        </w:rPr>
        <w:t xml:space="preserve">will </w:t>
      </w:r>
      <w:r w:rsidR="005D6CEB" w:rsidRPr="00302EC3">
        <w:rPr>
          <w:rFonts w:cstheme="minorHAnsi"/>
        </w:rPr>
        <w:t xml:space="preserve">also </w:t>
      </w:r>
      <w:r w:rsidRPr="00302EC3">
        <w:rPr>
          <w:rFonts w:cstheme="minorHAnsi"/>
        </w:rPr>
        <w:t>be taken</w:t>
      </w:r>
      <w:proofErr w:type="gramEnd"/>
      <w:r w:rsidRPr="00302EC3">
        <w:rPr>
          <w:rFonts w:cstheme="minorHAnsi"/>
        </w:rPr>
        <w:t xml:space="preserve"> into account</w:t>
      </w:r>
      <w:r w:rsidR="005D6CEB" w:rsidRPr="00302EC3">
        <w:rPr>
          <w:rStyle w:val="FootnoteReference"/>
          <w:rFonts w:cstheme="minorHAnsi"/>
        </w:rPr>
        <w:footnoteReference w:id="6"/>
      </w:r>
      <w:r w:rsidRPr="00302EC3">
        <w:rPr>
          <w:rFonts w:cstheme="minorHAnsi"/>
        </w:rPr>
        <w:t xml:space="preserve">. </w:t>
      </w:r>
      <w:proofErr w:type="gramStart"/>
      <w:r w:rsidRPr="00302EC3">
        <w:rPr>
          <w:rFonts w:cstheme="minorHAnsi"/>
        </w:rPr>
        <w:t>To this end, a</w:t>
      </w:r>
      <w:r w:rsidRPr="00302EC3">
        <w:rPr>
          <w:rFonts w:cstheme="minorHAnsi"/>
          <w:lang w:val="en-US"/>
        </w:rPr>
        <w:t xml:space="preserve"> pilot study is currently ongoing with the purpose of developing a Commission accounting methodology </w:t>
      </w:r>
      <w:r w:rsidR="00EA3343" w:rsidRPr="00302EC3">
        <w:rPr>
          <w:rFonts w:cstheme="minorHAnsi"/>
          <w:lang w:val="en-US"/>
        </w:rPr>
        <w:t xml:space="preserve">for </w:t>
      </w:r>
      <w:r w:rsidR="005318A8" w:rsidRPr="00302EC3">
        <w:rPr>
          <w:rFonts w:cstheme="minorHAnsi"/>
          <w:lang w:val="en-US"/>
        </w:rPr>
        <w:t xml:space="preserve">assessing </w:t>
      </w:r>
      <w:r w:rsidRPr="00302EC3">
        <w:rPr>
          <w:rFonts w:cstheme="minorHAnsi"/>
          <w:lang w:val="en-US"/>
        </w:rPr>
        <w:t>the consolidated project impact in terms of the principal components of the natural capital, building on the environmental accounting and reporting</w:t>
      </w:r>
      <w:r w:rsidR="00302EC3" w:rsidRPr="00302EC3">
        <w:rPr>
          <w:rFonts w:cstheme="minorHAnsi"/>
          <w:lang w:val="en-US"/>
        </w:rPr>
        <w:t xml:space="preserve"> </w:t>
      </w:r>
      <w:r w:rsidRPr="00302EC3">
        <w:rPr>
          <w:rFonts w:cstheme="minorHAnsi"/>
          <w:lang w:val="en-US"/>
        </w:rPr>
        <w:t>practice that emerged over the last few years, inter alia, in the context of the Natural Capital Protocol and its Financing Alliance.</w:t>
      </w:r>
      <w:r w:rsidRPr="00302EC3">
        <w:rPr>
          <w:rFonts w:cstheme="minorHAnsi"/>
          <w:vertAlign w:val="superscript"/>
          <w:lang w:val="en-US"/>
        </w:rPr>
        <w:footnoteReference w:id="7"/>
      </w:r>
      <w:proofErr w:type="gramEnd"/>
      <w:r w:rsidRPr="00302EC3">
        <w:rPr>
          <w:rFonts w:cstheme="minorHAnsi"/>
          <w:lang w:val="en-US"/>
        </w:rPr>
        <w:t xml:space="preserve">  </w:t>
      </w:r>
    </w:p>
    <w:p w14:paraId="7B2F74BD" w14:textId="2C4FEBAC" w:rsidR="00D77F1B" w:rsidRPr="000D2CB5" w:rsidRDefault="00D77F1B" w:rsidP="00302EC3">
      <w:pPr>
        <w:spacing w:line="240" w:lineRule="auto"/>
        <w:jc w:val="both"/>
      </w:pPr>
      <w:r>
        <w:t xml:space="preserve">One of the main objectives of the environmental proofing is </w:t>
      </w:r>
      <w:r w:rsidRPr="000D2CB5">
        <w:t xml:space="preserve">to evaluate the significant </w:t>
      </w:r>
      <w:r w:rsidRPr="0087053F">
        <w:t xml:space="preserve">impacts and dependency aspects </w:t>
      </w:r>
      <w:r w:rsidRPr="000D2CB5">
        <w:t xml:space="preserve">of a project and its performance on the environment, and ensure that preventative, mitigation or compensation/remedy measures, where appropriate, </w:t>
      </w:r>
      <w:proofErr w:type="gramStart"/>
      <w:r w:rsidRPr="000D2CB5">
        <w:t xml:space="preserve">are </w:t>
      </w:r>
      <w:r>
        <w:t>applied</w:t>
      </w:r>
      <w:proofErr w:type="gramEnd"/>
      <w:r w:rsidRPr="000D2CB5">
        <w:t xml:space="preserve"> throughout the </w:t>
      </w:r>
      <w:r>
        <w:t>project’s life cycle from concept, d</w:t>
      </w:r>
      <w:r w:rsidRPr="000D2CB5">
        <w:t>esign</w:t>
      </w:r>
      <w:r>
        <w:t xml:space="preserve">, implementation, operation and decommissioning. </w:t>
      </w:r>
      <w:r w:rsidRPr="000D2CB5">
        <w:t xml:space="preserve"> </w:t>
      </w:r>
    </w:p>
    <w:p w14:paraId="669E6879" w14:textId="77777777" w:rsidR="00D77F1B" w:rsidRPr="000D2CB5" w:rsidRDefault="00D77F1B" w:rsidP="00302EC3">
      <w:pPr>
        <w:spacing w:line="240" w:lineRule="auto"/>
        <w:jc w:val="both"/>
      </w:pPr>
      <w:r>
        <w:t xml:space="preserve">The appraisal of the project will consist of </w:t>
      </w:r>
      <w:r w:rsidRPr="000D2CB5">
        <w:t xml:space="preserve">two </w:t>
      </w:r>
      <w:r>
        <w:t xml:space="preserve">essential components: </w:t>
      </w:r>
    </w:p>
    <w:p w14:paraId="661AE6DC" w14:textId="551E9925" w:rsidR="00D77F1B" w:rsidRPr="000D2CB5" w:rsidRDefault="00D77F1B" w:rsidP="00302EC3">
      <w:pPr>
        <w:numPr>
          <w:ilvl w:val="0"/>
          <w:numId w:val="27"/>
        </w:numPr>
        <w:spacing w:line="240" w:lineRule="auto"/>
        <w:jc w:val="both"/>
      </w:pPr>
      <w:proofErr w:type="gramStart"/>
      <w:r w:rsidRPr="000D2CB5">
        <w:t>the</w:t>
      </w:r>
      <w:proofErr w:type="gramEnd"/>
      <w:r w:rsidRPr="000D2CB5">
        <w:t xml:space="preserve"> identification, assessment</w:t>
      </w:r>
      <w:r>
        <w:t xml:space="preserve"> of impacts</w:t>
      </w:r>
      <w:r w:rsidRPr="000D2CB5">
        <w:t>, and, as far as possible, the quantification of significant environmental impacts that are anticipated</w:t>
      </w:r>
      <w:r w:rsidR="00131824">
        <w:t xml:space="preserve">. For projects at early planning stage (i.e. before a project is granted a development </w:t>
      </w:r>
      <w:r w:rsidR="002E3268">
        <w:t>consent),</w:t>
      </w:r>
      <w:r w:rsidRPr="000D2CB5">
        <w:t xml:space="preserve"> </w:t>
      </w:r>
      <w:r w:rsidR="00DA05D6">
        <w:t>the assessment will aim at ensuring that</w:t>
      </w:r>
      <w:r w:rsidR="00DA05D6" w:rsidRPr="00324BDB">
        <w:t xml:space="preserve"> project</w:t>
      </w:r>
      <w:r w:rsidR="00DA05D6">
        <w:t xml:space="preserve">’s impacts are avoided in first place </w:t>
      </w:r>
      <w:r w:rsidR="00561319">
        <w:t>or</w:t>
      </w:r>
      <w:r w:rsidR="00DA05D6">
        <w:t xml:space="preserve"> reduced by mitigation measures</w:t>
      </w:r>
      <w:r w:rsidR="00561319">
        <w:t xml:space="preserve"> and adaptation of the project design</w:t>
      </w:r>
      <w:r w:rsidR="00DA05D6">
        <w:t xml:space="preserve">. </w:t>
      </w:r>
      <w:r w:rsidR="00561319">
        <w:t xml:space="preserve">For already approved projects, this appraisal should be focused on reducing significant impacts through mitigation/compensation measures; </w:t>
      </w:r>
      <w:r w:rsidR="00131824">
        <w:t xml:space="preserve"> </w:t>
      </w:r>
      <w:r w:rsidRPr="000D2CB5">
        <w:t>and</w:t>
      </w:r>
      <w:r w:rsidR="00DA05D6">
        <w:t xml:space="preserve"> </w:t>
      </w:r>
    </w:p>
    <w:p w14:paraId="31177E42" w14:textId="3696FBE1" w:rsidR="00D77F1B" w:rsidRPr="000D2CB5" w:rsidRDefault="00D77F1B" w:rsidP="00302EC3">
      <w:pPr>
        <w:numPr>
          <w:ilvl w:val="0"/>
          <w:numId w:val="27"/>
        </w:numPr>
        <w:spacing w:line="240" w:lineRule="auto"/>
        <w:jc w:val="both"/>
      </w:pPr>
      <w:proofErr w:type="gramStart"/>
      <w:r w:rsidRPr="000D2CB5">
        <w:t>the</w:t>
      </w:r>
      <w:proofErr w:type="gramEnd"/>
      <w:r w:rsidRPr="000D2CB5">
        <w:t xml:space="preserve"> assessment and, as far possible, the quantification of the net (i.e. after the design adjustments have been made and the mitigation measures applied) environmental impacts and dependencies across the lifetime of the project, including economic and health impacts. To help improve comparability both between the different environmental impacts of the project (water footprint, carbon footprint, land use footprint, etc.) and between different </w:t>
      </w:r>
      <w:r w:rsidRPr="000D2CB5">
        <w:lastRenderedPageBreak/>
        <w:t>projects, the application of accepted methods to monetise and summarise these impacts will be encouraged [and included in the cost-benefit analysis</w:t>
      </w:r>
      <w:r w:rsidR="00D166C2">
        <w:t>, if applicable</w:t>
      </w:r>
      <w:r w:rsidR="00561319">
        <w:t>, or economic appraisal</w:t>
      </w:r>
      <w:r w:rsidRPr="000D2CB5">
        <w:t>].</w:t>
      </w:r>
    </w:p>
    <w:p w14:paraId="6D5378E0" w14:textId="61AB36D1" w:rsidR="00D77F1B" w:rsidRPr="000D2CB5" w:rsidRDefault="00D77F1B" w:rsidP="00302EC3">
      <w:pPr>
        <w:spacing w:line="240" w:lineRule="auto"/>
        <w:jc w:val="both"/>
      </w:pPr>
      <w:r w:rsidRPr="000D2CB5">
        <w:t xml:space="preserve">When assessing the environmental impact of a project, the following </w:t>
      </w:r>
      <w:r w:rsidRPr="003E4F15">
        <w:t>environmental issues</w:t>
      </w:r>
      <w:r w:rsidRPr="000D2CB5">
        <w:t xml:space="preserve"> </w:t>
      </w:r>
      <w:proofErr w:type="gramStart"/>
      <w:r>
        <w:t>will</w:t>
      </w:r>
      <w:r w:rsidRPr="000D2CB5">
        <w:t xml:space="preserve"> be taken</w:t>
      </w:r>
      <w:proofErr w:type="gramEnd"/>
      <w:r w:rsidRPr="000D2CB5">
        <w:t xml:space="preserve"> into consideration</w:t>
      </w:r>
      <w:r w:rsidR="00841736">
        <w:t xml:space="preserve"> in particular</w:t>
      </w:r>
      <w:r w:rsidR="006E35CE">
        <w:t>, where applicable</w:t>
      </w:r>
      <w:r w:rsidRPr="000D2CB5">
        <w:t>:</w:t>
      </w:r>
      <w:r w:rsidR="006E35CE">
        <w:t xml:space="preserve"> </w:t>
      </w:r>
    </w:p>
    <w:p w14:paraId="36510D7B" w14:textId="77777777" w:rsidR="00D77F1B" w:rsidRPr="000D2CB5" w:rsidRDefault="00D77F1B" w:rsidP="00302EC3">
      <w:pPr>
        <w:numPr>
          <w:ilvl w:val="0"/>
          <w:numId w:val="26"/>
        </w:numPr>
        <w:spacing w:line="240" w:lineRule="auto"/>
        <w:jc w:val="both"/>
      </w:pPr>
      <w:r w:rsidRPr="000D2CB5">
        <w:t>Air: reduction of pollution from gases (other than greenhouse gases) and from other pollutants; contribution to the improvement of air quality; to the extent  possible, particular attention will be given to areas in which limit values laid down by Directive 2008/50/EC</w:t>
      </w:r>
      <w:r w:rsidRPr="000D2CB5">
        <w:rPr>
          <w:vertAlign w:val="superscript"/>
        </w:rPr>
        <w:footnoteReference w:id="8"/>
      </w:r>
      <w:r w:rsidRPr="000D2CB5">
        <w:t>, as amended, are already exceeded or are likely to be exceeded, as well as to emission reduction commitments under Directive 2016/2284/EU</w:t>
      </w:r>
      <w:r w:rsidRPr="000D2CB5">
        <w:rPr>
          <w:vertAlign w:val="superscript"/>
        </w:rPr>
        <w:footnoteReference w:id="9"/>
      </w:r>
      <w:r w:rsidRPr="000D2CB5">
        <w:t>;</w:t>
      </w:r>
    </w:p>
    <w:p w14:paraId="5E7EF4EF" w14:textId="77777777" w:rsidR="00D77F1B" w:rsidRPr="000D2CB5" w:rsidRDefault="00D77F1B" w:rsidP="00302EC3">
      <w:pPr>
        <w:numPr>
          <w:ilvl w:val="0"/>
          <w:numId w:val="26"/>
        </w:numPr>
        <w:spacing w:line="240" w:lineRule="auto"/>
        <w:jc w:val="both"/>
      </w:pPr>
      <w:r w:rsidRPr="000D2CB5">
        <w:t>Water: contribution to protection of the aquatic environment, reduction of water pollution, risk of contamination of drinking water, contribution more efficient water use, sustainable use of the marine ecosystem; particular attention could be given to projects in areas where the water quantitative and qualitative standards are not being met or at risk of not being met or where the project might impact on the oceans;</w:t>
      </w:r>
    </w:p>
    <w:p w14:paraId="47875914" w14:textId="77777777" w:rsidR="00D77F1B" w:rsidRPr="000D2CB5" w:rsidRDefault="00D77F1B" w:rsidP="00302EC3">
      <w:pPr>
        <w:numPr>
          <w:ilvl w:val="0"/>
          <w:numId w:val="26"/>
        </w:numPr>
        <w:spacing w:line="240" w:lineRule="auto"/>
        <w:jc w:val="both"/>
      </w:pPr>
      <w:r w:rsidRPr="000D2CB5">
        <w:t>Land: existing and planned land use, reduction of soil pollution, contribution to the improvement of soil quality, landfill, nature and quantity of the land/soil used;</w:t>
      </w:r>
    </w:p>
    <w:p w14:paraId="2E712F74" w14:textId="443F00AF" w:rsidR="00D77F1B" w:rsidRPr="000D2CB5" w:rsidRDefault="00D77F1B" w:rsidP="00302EC3">
      <w:pPr>
        <w:numPr>
          <w:ilvl w:val="0"/>
          <w:numId w:val="26"/>
        </w:numPr>
        <w:spacing w:line="240" w:lineRule="auto"/>
        <w:jc w:val="both"/>
      </w:pPr>
      <w:r w:rsidRPr="000D2CB5">
        <w:t>Biodiversity: contribution to conservation</w:t>
      </w:r>
      <w:r w:rsidR="00EF3B7D">
        <w:t xml:space="preserve"> and resilience to climate</w:t>
      </w:r>
      <w:r w:rsidRPr="000D2CB5">
        <w:t xml:space="preserve"> of protected sites, habitats and species; potential threats to </w:t>
      </w:r>
      <w:r w:rsidR="00EF3B7D">
        <w:t xml:space="preserve">terrestrial and marine </w:t>
      </w:r>
      <w:r w:rsidRPr="000D2CB5">
        <w:t>biodiversity and ecosystems; sustainable agricultural</w:t>
      </w:r>
      <w:r w:rsidR="00D166C2">
        <w:t xml:space="preserve">, </w:t>
      </w:r>
      <w:r w:rsidRPr="000D2CB5">
        <w:t>forest management</w:t>
      </w:r>
      <w:r w:rsidR="00D166C2">
        <w:t>, fisheries and aquaculture</w:t>
      </w:r>
      <w:r w:rsidRPr="000D2CB5">
        <w:t xml:space="preserve"> practices;</w:t>
      </w:r>
    </w:p>
    <w:p w14:paraId="47365127" w14:textId="77777777" w:rsidR="00D77F1B" w:rsidRPr="000D2CB5" w:rsidRDefault="00D77F1B" w:rsidP="00302EC3">
      <w:pPr>
        <w:numPr>
          <w:ilvl w:val="0"/>
          <w:numId w:val="26"/>
        </w:numPr>
        <w:spacing w:line="240" w:lineRule="auto"/>
        <w:ind w:left="714" w:hanging="357"/>
        <w:jc w:val="both"/>
      </w:pPr>
      <w:r w:rsidRPr="000D2CB5">
        <w:t>Waste management including contribution to recycling and circular economy targets;</w:t>
      </w:r>
    </w:p>
    <w:p w14:paraId="09D4211C" w14:textId="77777777" w:rsidR="00D77F1B" w:rsidRPr="000D2CB5" w:rsidRDefault="00D77F1B" w:rsidP="00302EC3">
      <w:pPr>
        <w:numPr>
          <w:ilvl w:val="0"/>
          <w:numId w:val="26"/>
        </w:numPr>
        <w:spacing w:line="240" w:lineRule="auto"/>
        <w:ind w:left="714" w:hanging="357"/>
        <w:jc w:val="both"/>
      </w:pPr>
      <w:r w:rsidRPr="000D2CB5">
        <w:t>Management of chemicals and dangerous substances; use and management of pesticides; emission and management of pollutants, noise, vibration, light, heat and radiation; emergency prevention and response, risks to human health.</w:t>
      </w:r>
    </w:p>
    <w:p w14:paraId="5CD72D91" w14:textId="36009324" w:rsidR="00D77F1B" w:rsidRDefault="00D77F1B" w:rsidP="00302EC3">
      <w:pPr>
        <w:spacing w:line="240" w:lineRule="auto"/>
        <w:jc w:val="both"/>
      </w:pPr>
      <w:r w:rsidRPr="00663EA4">
        <w:t xml:space="preserve">The </w:t>
      </w:r>
      <w:r w:rsidRPr="00772448">
        <w:t xml:space="preserve">result of the </w:t>
      </w:r>
      <w:r w:rsidRPr="00663EA4">
        <w:t>appraisal of the project</w:t>
      </w:r>
      <w:r w:rsidRPr="00772448">
        <w:t>’s impact</w:t>
      </w:r>
      <w:r w:rsidRPr="00CE7044">
        <w:t>s (</w:t>
      </w:r>
      <w:r w:rsidR="0066358D">
        <w:t>after</w:t>
      </w:r>
      <w:r w:rsidR="0066358D" w:rsidRPr="00663EA4">
        <w:t xml:space="preserve"> </w:t>
      </w:r>
      <w:r w:rsidRPr="00663EA4">
        <w:t>the implementation of preventive/mitigation/adaptation/remediation</w:t>
      </w:r>
      <w:r w:rsidRPr="00772448">
        <w:t>/compensat</w:t>
      </w:r>
      <w:r w:rsidRPr="00CE7044">
        <w:t>ory</w:t>
      </w:r>
      <w:r w:rsidRPr="00663EA4">
        <w:t xml:space="preserve"> measures</w:t>
      </w:r>
      <w:r w:rsidRPr="00772448">
        <w:t>)</w:t>
      </w:r>
      <w:r w:rsidRPr="00663EA4">
        <w:t xml:space="preserve"> will </w:t>
      </w:r>
      <w:r w:rsidRPr="00772448">
        <w:t>be qualitative and q</w:t>
      </w:r>
      <w:r w:rsidRPr="00CE7044">
        <w:t>uantitative</w:t>
      </w:r>
      <w:r w:rsidR="00F10A6A">
        <w:t xml:space="preserve"> </w:t>
      </w:r>
      <w:r w:rsidR="0066358D">
        <w:t>with regard to the</w:t>
      </w:r>
      <w:r w:rsidRPr="00CE7044">
        <w:t xml:space="preserve"> key </w:t>
      </w:r>
      <w:r w:rsidRPr="00663EA4">
        <w:t>environmental impacts on the natural capital (i.e.: air, water, land, and biodiversity)</w:t>
      </w:r>
      <w:r w:rsidRPr="00772448">
        <w:t>. These</w:t>
      </w:r>
      <w:r w:rsidR="0066358D">
        <w:t xml:space="preserve"> </w:t>
      </w:r>
      <w:proofErr w:type="gramStart"/>
      <w:r w:rsidR="0066358D">
        <w:t>quantified</w:t>
      </w:r>
      <w:proofErr w:type="gramEnd"/>
      <w:r>
        <w:t xml:space="preserve"> impacts</w:t>
      </w:r>
      <w:r w:rsidR="0066358D">
        <w:t>, whenever possible,</w:t>
      </w:r>
      <w:r>
        <w:t xml:space="preserve"> </w:t>
      </w:r>
      <w:r w:rsidRPr="00663EA4">
        <w:t>will be subsequently monetized and included in a discounted cash flow within the Cost Benefit Analysis</w:t>
      </w:r>
      <w:r w:rsidRPr="00663EA4">
        <w:rPr>
          <w:vertAlign w:val="superscript"/>
        </w:rPr>
        <w:footnoteReference w:id="10"/>
      </w:r>
      <w:r w:rsidR="00561319">
        <w:t xml:space="preserve"> or economic appraisal</w:t>
      </w:r>
      <w:r w:rsidRPr="00663EA4">
        <w:t xml:space="preserve">. </w:t>
      </w:r>
    </w:p>
    <w:p w14:paraId="204A5802" w14:textId="0C3A999E" w:rsidR="00302EC3" w:rsidRDefault="00302EC3" w:rsidP="00302EC3">
      <w:pPr>
        <w:spacing w:line="240" w:lineRule="auto"/>
        <w:jc w:val="both"/>
      </w:pPr>
    </w:p>
    <w:p w14:paraId="3F23F979" w14:textId="4691662A" w:rsidR="00D274B8" w:rsidRDefault="00D274B8" w:rsidP="00302EC3">
      <w:pPr>
        <w:spacing w:line="240" w:lineRule="auto"/>
        <w:jc w:val="both"/>
      </w:pPr>
    </w:p>
    <w:p w14:paraId="53092FCD" w14:textId="7827636B" w:rsidR="00D274B8" w:rsidRDefault="00D274B8" w:rsidP="00302EC3">
      <w:pPr>
        <w:spacing w:line="240" w:lineRule="auto"/>
        <w:jc w:val="both"/>
      </w:pPr>
    </w:p>
    <w:p w14:paraId="1A1DFD61" w14:textId="391A26B9" w:rsidR="00D274B8" w:rsidRDefault="00D274B8" w:rsidP="00302EC3">
      <w:pPr>
        <w:spacing w:line="240" w:lineRule="auto"/>
        <w:jc w:val="both"/>
      </w:pPr>
    </w:p>
    <w:p w14:paraId="3B4C586E" w14:textId="77777777" w:rsidR="00D274B8" w:rsidRDefault="00D274B8" w:rsidP="00302EC3">
      <w:pPr>
        <w:spacing w:line="240" w:lineRule="auto"/>
        <w:jc w:val="both"/>
      </w:pPr>
    </w:p>
    <w:p w14:paraId="38FDABBC" w14:textId="395102C7" w:rsidR="009C5374" w:rsidRDefault="009C5374" w:rsidP="00BA7AA2">
      <w:pPr>
        <w:pStyle w:val="Heading2"/>
        <w:rPr>
          <w:lang w:val="en-IE"/>
        </w:rPr>
      </w:pPr>
      <w:bookmarkStart w:id="9" w:name="_Toc11685079"/>
      <w:r>
        <w:rPr>
          <w:lang w:val="en-IE"/>
        </w:rPr>
        <w:lastRenderedPageBreak/>
        <w:t>Social</w:t>
      </w:r>
      <w:bookmarkEnd w:id="9"/>
    </w:p>
    <w:p w14:paraId="20ACFFB4" w14:textId="66FD2BB8" w:rsidR="008362D4" w:rsidRDefault="008362D4" w:rsidP="00302EC3">
      <w:pPr>
        <w:pStyle w:val="CommentText"/>
        <w:jc w:val="both"/>
        <w:rPr>
          <w:i/>
          <w:sz w:val="22"/>
          <w:szCs w:val="22"/>
        </w:rPr>
      </w:pPr>
      <w:r w:rsidRPr="008362D4">
        <w:rPr>
          <w:i/>
          <w:sz w:val="22"/>
          <w:szCs w:val="22"/>
        </w:rPr>
        <w:t>Th</w:t>
      </w:r>
      <w:r w:rsidR="00A66E75">
        <w:rPr>
          <w:i/>
          <w:sz w:val="22"/>
          <w:szCs w:val="22"/>
        </w:rPr>
        <w:t>e below</w:t>
      </w:r>
      <w:r w:rsidRPr="008362D4">
        <w:rPr>
          <w:i/>
          <w:sz w:val="22"/>
          <w:szCs w:val="22"/>
        </w:rPr>
        <w:t xml:space="preserve"> suggestion for a list of criteria, based on international standards, is included for illustrative purposes and should be revised</w:t>
      </w:r>
      <w:r>
        <w:rPr>
          <w:i/>
          <w:sz w:val="22"/>
          <w:szCs w:val="22"/>
        </w:rPr>
        <w:t xml:space="preserve"> and streamlined</w:t>
      </w:r>
      <w:r w:rsidRPr="008362D4">
        <w:rPr>
          <w:i/>
          <w:sz w:val="22"/>
          <w:szCs w:val="22"/>
        </w:rPr>
        <w:t xml:space="preserve"> in the</w:t>
      </w:r>
      <w:r>
        <w:rPr>
          <w:i/>
          <w:sz w:val="22"/>
          <w:szCs w:val="22"/>
        </w:rPr>
        <w:t xml:space="preserve"> dialogue between the Commission and implementing partners, in the</w:t>
      </w:r>
      <w:r w:rsidRPr="008362D4">
        <w:rPr>
          <w:i/>
          <w:sz w:val="22"/>
          <w:szCs w:val="22"/>
        </w:rPr>
        <w:t xml:space="preserve"> light of the </w:t>
      </w:r>
      <w:r w:rsidR="00A66E75">
        <w:rPr>
          <w:i/>
          <w:sz w:val="22"/>
          <w:szCs w:val="22"/>
        </w:rPr>
        <w:t xml:space="preserve">ongoing and future </w:t>
      </w:r>
      <w:r w:rsidRPr="008362D4">
        <w:rPr>
          <w:i/>
          <w:sz w:val="22"/>
          <w:szCs w:val="22"/>
        </w:rPr>
        <w:t xml:space="preserve">studies and </w:t>
      </w:r>
      <w:r w:rsidR="00A66E75">
        <w:rPr>
          <w:i/>
          <w:sz w:val="22"/>
          <w:szCs w:val="22"/>
        </w:rPr>
        <w:t>having in view the</w:t>
      </w:r>
      <w:r w:rsidRPr="008362D4">
        <w:rPr>
          <w:i/>
          <w:sz w:val="22"/>
          <w:szCs w:val="22"/>
        </w:rPr>
        <w:t xml:space="preserve"> feasibility of application </w:t>
      </w:r>
      <w:r w:rsidR="00A66E75">
        <w:rPr>
          <w:i/>
          <w:sz w:val="22"/>
          <w:szCs w:val="22"/>
        </w:rPr>
        <w:t xml:space="preserve">for </w:t>
      </w:r>
      <w:r w:rsidRPr="008362D4">
        <w:rPr>
          <w:i/>
          <w:sz w:val="22"/>
          <w:szCs w:val="22"/>
        </w:rPr>
        <w:t xml:space="preserve">some of the mentioned aspects. </w:t>
      </w:r>
      <w:r w:rsidR="00A66E75">
        <w:rPr>
          <w:i/>
          <w:sz w:val="22"/>
          <w:szCs w:val="22"/>
        </w:rPr>
        <w:t>Moreover</w:t>
      </w:r>
      <w:r w:rsidRPr="008362D4">
        <w:rPr>
          <w:i/>
          <w:sz w:val="22"/>
          <w:szCs w:val="22"/>
        </w:rPr>
        <w:t>, exact definitions (e.g. of ‘p</w:t>
      </w:r>
      <w:r w:rsidR="00A66E75">
        <w:rPr>
          <w:i/>
          <w:sz w:val="22"/>
          <w:szCs w:val="22"/>
        </w:rPr>
        <w:t>oor areas’, ‘poor’, ‘very poor’</w:t>
      </w:r>
      <w:r w:rsidRPr="008362D4">
        <w:rPr>
          <w:i/>
          <w:sz w:val="22"/>
          <w:szCs w:val="22"/>
        </w:rPr>
        <w:t>) will be developed later.</w:t>
      </w:r>
    </w:p>
    <w:p w14:paraId="198329E2" w14:textId="1FEDDD47" w:rsidR="009139FF" w:rsidRPr="008362D4" w:rsidRDefault="009139FF" w:rsidP="00302EC3">
      <w:pPr>
        <w:pStyle w:val="CommentText"/>
        <w:jc w:val="both"/>
        <w:rPr>
          <w:i/>
          <w:sz w:val="22"/>
          <w:szCs w:val="22"/>
        </w:rPr>
      </w:pPr>
      <w:r>
        <w:rPr>
          <w:sz w:val="22"/>
          <w:szCs w:val="22"/>
        </w:rPr>
        <w:t xml:space="preserve">Compliance with applicable EU and Member State social legislation is bare requisite for operations supported by </w:t>
      </w:r>
      <w:proofErr w:type="spellStart"/>
      <w:r>
        <w:rPr>
          <w:sz w:val="22"/>
          <w:szCs w:val="22"/>
        </w:rPr>
        <w:t>InvestEU</w:t>
      </w:r>
      <w:proofErr w:type="spellEnd"/>
      <w:r>
        <w:rPr>
          <w:sz w:val="22"/>
          <w:szCs w:val="22"/>
        </w:rPr>
        <w:t xml:space="preserve">. The screening and sustainability proofing process shall serve to verify </w:t>
      </w:r>
      <w:r w:rsidR="00934B26">
        <w:rPr>
          <w:sz w:val="22"/>
          <w:szCs w:val="22"/>
        </w:rPr>
        <w:t xml:space="preserve">the </w:t>
      </w:r>
      <w:r>
        <w:rPr>
          <w:sz w:val="22"/>
          <w:szCs w:val="22"/>
        </w:rPr>
        <w:t>requisite and further ascertain positive social impacts.</w:t>
      </w:r>
    </w:p>
    <w:p w14:paraId="6D02AA43" w14:textId="38C7346F" w:rsidR="00A54723" w:rsidRPr="00534E65" w:rsidRDefault="00A54723" w:rsidP="007571EF">
      <w:pPr>
        <w:pStyle w:val="Heading3"/>
        <w:ind w:left="0" w:firstLine="0"/>
        <w:rPr>
          <w:lang w:val="en-IE"/>
        </w:rPr>
      </w:pPr>
      <w:bookmarkStart w:id="10" w:name="_Toc11685080"/>
      <w:r w:rsidRPr="00534E65">
        <w:rPr>
          <w:lang w:val="en-IE"/>
        </w:rPr>
        <w:t>Social Impact Objectives</w:t>
      </w:r>
      <w:bookmarkEnd w:id="10"/>
    </w:p>
    <w:p w14:paraId="37043376" w14:textId="188559CA" w:rsidR="00A54723" w:rsidRPr="00A54723" w:rsidRDefault="00A54723" w:rsidP="00302EC3">
      <w:pPr>
        <w:spacing w:line="240" w:lineRule="auto"/>
        <w:rPr>
          <w:lang w:val="en-IE"/>
        </w:rPr>
      </w:pPr>
      <w:r>
        <w:rPr>
          <w:lang w:val="en-IE"/>
        </w:rPr>
        <w:t xml:space="preserve">The following criteria </w:t>
      </w:r>
      <w:r w:rsidR="00494CD4">
        <w:rPr>
          <w:lang w:val="en-IE"/>
        </w:rPr>
        <w:t xml:space="preserve">aim to </w:t>
      </w:r>
      <w:r>
        <w:rPr>
          <w:lang w:val="en-IE"/>
        </w:rPr>
        <w:t>d</w:t>
      </w:r>
      <w:r w:rsidRPr="00A54723">
        <w:rPr>
          <w:lang w:val="en-IE"/>
        </w:rPr>
        <w:t>escribe the social impact</w:t>
      </w:r>
      <w:r w:rsidR="00494CD4">
        <w:rPr>
          <w:lang w:val="en-IE"/>
        </w:rPr>
        <w:t>s</w:t>
      </w:r>
      <w:r w:rsidRPr="00A54723">
        <w:rPr>
          <w:lang w:val="en-IE"/>
        </w:rPr>
        <w:t xml:space="preserve"> </w:t>
      </w:r>
      <w:r w:rsidR="00494CD4">
        <w:rPr>
          <w:lang w:val="en-IE"/>
        </w:rPr>
        <w:t xml:space="preserve">– negative and positive - that </w:t>
      </w:r>
      <w:proofErr w:type="gramStart"/>
      <w:r w:rsidR="00494CD4">
        <w:rPr>
          <w:lang w:val="en-IE"/>
        </w:rPr>
        <w:t>can be expected</w:t>
      </w:r>
      <w:proofErr w:type="gramEnd"/>
      <w:r w:rsidR="00494CD4">
        <w:rPr>
          <w:lang w:val="en-IE"/>
        </w:rPr>
        <w:t xml:space="preserve"> from the operation as </w:t>
      </w:r>
      <w:r w:rsidRPr="00A54723">
        <w:rPr>
          <w:lang w:val="en-IE"/>
        </w:rPr>
        <w:t xml:space="preserve">pursued by the </w:t>
      </w:r>
      <w:r>
        <w:rPr>
          <w:lang w:val="en-IE"/>
        </w:rPr>
        <w:t>promoter</w:t>
      </w:r>
      <w:r w:rsidR="0040276A">
        <w:rPr>
          <w:lang w:val="en-IE"/>
        </w:rPr>
        <w:t>:</w:t>
      </w:r>
    </w:p>
    <w:p w14:paraId="37370DE9" w14:textId="77777777" w:rsidR="00A54723" w:rsidRPr="00A54723" w:rsidRDefault="00A54723" w:rsidP="00302EC3">
      <w:pPr>
        <w:spacing w:line="240" w:lineRule="auto"/>
        <w:rPr>
          <w:lang w:val="en-IE"/>
        </w:rPr>
      </w:pPr>
      <w:r w:rsidRPr="00A54723">
        <w:rPr>
          <w:lang w:val="en-IE"/>
        </w:rPr>
        <w:t>- Access to clean water and sanitation</w:t>
      </w:r>
    </w:p>
    <w:p w14:paraId="561D6787" w14:textId="77777777" w:rsidR="00A54723" w:rsidRPr="00A54723" w:rsidRDefault="00A54723" w:rsidP="00302EC3">
      <w:pPr>
        <w:spacing w:line="240" w:lineRule="auto"/>
        <w:rPr>
          <w:lang w:val="en-IE"/>
        </w:rPr>
      </w:pPr>
      <w:r w:rsidRPr="00A54723">
        <w:rPr>
          <w:lang w:val="en-IE"/>
        </w:rPr>
        <w:t xml:space="preserve">- Access to education </w:t>
      </w:r>
    </w:p>
    <w:p w14:paraId="4119959D" w14:textId="77777777" w:rsidR="00A54723" w:rsidRPr="00A54723" w:rsidRDefault="00A54723" w:rsidP="00302EC3">
      <w:pPr>
        <w:spacing w:line="240" w:lineRule="auto"/>
        <w:rPr>
          <w:lang w:val="en-IE"/>
        </w:rPr>
      </w:pPr>
      <w:r w:rsidRPr="00A54723">
        <w:rPr>
          <w:lang w:val="en-IE"/>
        </w:rPr>
        <w:t>- Access to energy</w:t>
      </w:r>
    </w:p>
    <w:p w14:paraId="0D8D6D46" w14:textId="77777777" w:rsidR="00A54723" w:rsidRPr="00A54723" w:rsidRDefault="00A54723" w:rsidP="00302EC3">
      <w:pPr>
        <w:spacing w:line="240" w:lineRule="auto"/>
        <w:rPr>
          <w:lang w:val="en-IE"/>
        </w:rPr>
      </w:pPr>
      <w:r w:rsidRPr="00A54723">
        <w:rPr>
          <w:lang w:val="en-IE"/>
        </w:rPr>
        <w:t>- Access to financial services</w:t>
      </w:r>
    </w:p>
    <w:p w14:paraId="6CD754A6" w14:textId="7C9FAA69" w:rsidR="004948B4" w:rsidRPr="00A54723" w:rsidRDefault="00A54723" w:rsidP="00302EC3">
      <w:pPr>
        <w:spacing w:line="240" w:lineRule="auto"/>
        <w:rPr>
          <w:lang w:val="en-IE"/>
        </w:rPr>
      </w:pPr>
      <w:r w:rsidRPr="00A54723">
        <w:rPr>
          <w:lang w:val="en-IE"/>
        </w:rPr>
        <w:t xml:space="preserve">- </w:t>
      </w:r>
      <w:r>
        <w:rPr>
          <w:lang w:val="en-IE"/>
        </w:rPr>
        <w:t xml:space="preserve">Access to </w:t>
      </w:r>
      <w:r w:rsidR="004948B4">
        <w:rPr>
          <w:lang w:val="en-IE"/>
        </w:rPr>
        <w:t xml:space="preserve">affordable </w:t>
      </w:r>
      <w:r>
        <w:rPr>
          <w:lang w:val="en-IE"/>
        </w:rPr>
        <w:t>h</w:t>
      </w:r>
      <w:r w:rsidRPr="00A54723">
        <w:rPr>
          <w:lang w:val="en-IE"/>
        </w:rPr>
        <w:t xml:space="preserve">ealth </w:t>
      </w:r>
      <w:r w:rsidR="004948B4">
        <w:rPr>
          <w:lang w:val="en-IE"/>
        </w:rPr>
        <w:t>care, including long-term care</w:t>
      </w:r>
    </w:p>
    <w:p w14:paraId="05A5C39E" w14:textId="25F45850" w:rsidR="00A54723" w:rsidRPr="00A54723" w:rsidRDefault="00A54723" w:rsidP="00302EC3">
      <w:pPr>
        <w:spacing w:line="240" w:lineRule="auto"/>
        <w:rPr>
          <w:lang w:val="en-IE"/>
        </w:rPr>
      </w:pPr>
      <w:r w:rsidRPr="00A54723">
        <w:rPr>
          <w:lang w:val="en-IE"/>
        </w:rPr>
        <w:t>- Access to information</w:t>
      </w:r>
      <w:r w:rsidR="004948B4">
        <w:rPr>
          <w:lang w:val="en-IE"/>
        </w:rPr>
        <w:t xml:space="preserve"> and digital services</w:t>
      </w:r>
    </w:p>
    <w:p w14:paraId="434E25D1" w14:textId="77777777" w:rsidR="00A54723" w:rsidRPr="00A54723" w:rsidRDefault="00A54723" w:rsidP="00302EC3">
      <w:pPr>
        <w:spacing w:line="240" w:lineRule="auto"/>
        <w:rPr>
          <w:lang w:val="en-IE"/>
        </w:rPr>
      </w:pPr>
      <w:r w:rsidRPr="00A54723">
        <w:rPr>
          <w:lang w:val="en-IE"/>
        </w:rPr>
        <w:t>- Affordable housing</w:t>
      </w:r>
    </w:p>
    <w:p w14:paraId="20CDC168" w14:textId="2D4C6A67" w:rsidR="004948B4" w:rsidRPr="00A54723" w:rsidRDefault="004948B4" w:rsidP="00302EC3">
      <w:pPr>
        <w:spacing w:line="240" w:lineRule="auto"/>
        <w:rPr>
          <w:lang w:val="en-IE"/>
        </w:rPr>
      </w:pPr>
      <w:r>
        <w:rPr>
          <w:lang w:val="en-IE"/>
        </w:rPr>
        <w:t>- Childcare and support to children</w:t>
      </w:r>
    </w:p>
    <w:p w14:paraId="3523D21C" w14:textId="690CE2B1" w:rsidR="00A54723" w:rsidRPr="00A54723" w:rsidRDefault="00A54723" w:rsidP="00302EC3">
      <w:pPr>
        <w:spacing w:line="240" w:lineRule="auto"/>
        <w:rPr>
          <w:lang w:val="en-IE"/>
        </w:rPr>
      </w:pPr>
      <w:r w:rsidRPr="00A54723">
        <w:rPr>
          <w:lang w:val="en-IE"/>
        </w:rPr>
        <w:t>- Community development</w:t>
      </w:r>
      <w:r w:rsidR="00494CD4">
        <w:rPr>
          <w:lang w:val="en-IE"/>
        </w:rPr>
        <w:t>, including in urban depressed areas</w:t>
      </w:r>
    </w:p>
    <w:p w14:paraId="74B397E5" w14:textId="25F85488" w:rsidR="00A54723" w:rsidRPr="00A54723" w:rsidRDefault="00A54723" w:rsidP="00302EC3">
      <w:pPr>
        <w:spacing w:line="240" w:lineRule="auto"/>
        <w:rPr>
          <w:lang w:val="en-IE"/>
        </w:rPr>
      </w:pPr>
      <w:r w:rsidRPr="00A54723">
        <w:rPr>
          <w:lang w:val="en-IE"/>
        </w:rPr>
        <w:t>- Employment generation</w:t>
      </w:r>
      <w:r w:rsidR="004948B4">
        <w:rPr>
          <w:lang w:val="en-IE"/>
        </w:rPr>
        <w:t xml:space="preserve"> / Labour market integration</w:t>
      </w:r>
    </w:p>
    <w:p w14:paraId="28D71851" w14:textId="0BC16156" w:rsidR="00A54723" w:rsidRDefault="00A54723" w:rsidP="00302EC3">
      <w:pPr>
        <w:spacing w:line="240" w:lineRule="auto"/>
        <w:rPr>
          <w:lang w:val="en-IE"/>
        </w:rPr>
      </w:pPr>
      <w:r w:rsidRPr="00A54723">
        <w:rPr>
          <w:lang w:val="en-IE"/>
        </w:rPr>
        <w:t xml:space="preserve">- </w:t>
      </w:r>
      <w:r>
        <w:rPr>
          <w:lang w:val="en-IE"/>
        </w:rPr>
        <w:t xml:space="preserve">Gender </w:t>
      </w:r>
      <w:r w:rsidRPr="00A54723">
        <w:rPr>
          <w:lang w:val="en-IE"/>
        </w:rPr>
        <w:t>Equality and empowerment</w:t>
      </w:r>
    </w:p>
    <w:p w14:paraId="14BFE81A" w14:textId="0772A042" w:rsidR="004948B4" w:rsidRPr="00A54723" w:rsidRDefault="004948B4" w:rsidP="00302EC3">
      <w:pPr>
        <w:spacing w:line="240" w:lineRule="auto"/>
        <w:rPr>
          <w:lang w:val="en-IE"/>
        </w:rPr>
      </w:pPr>
      <w:r>
        <w:rPr>
          <w:lang w:val="en-IE"/>
        </w:rPr>
        <w:t>- Inclusion of people with disabilities</w:t>
      </w:r>
    </w:p>
    <w:p w14:paraId="766CE8B5" w14:textId="695660FE" w:rsidR="004948B4" w:rsidRPr="00A54723" w:rsidRDefault="004948B4" w:rsidP="00302EC3">
      <w:pPr>
        <w:spacing w:line="240" w:lineRule="auto"/>
        <w:rPr>
          <w:lang w:val="en-IE"/>
        </w:rPr>
      </w:pPr>
      <w:r w:rsidRPr="00A54723">
        <w:rPr>
          <w:lang w:val="en-IE"/>
        </w:rPr>
        <w:t xml:space="preserve">- </w:t>
      </w:r>
      <w:r>
        <w:rPr>
          <w:lang w:val="en-IE"/>
        </w:rPr>
        <w:t>Socio-economic integration of minorities and vulnerable people</w:t>
      </w:r>
    </w:p>
    <w:p w14:paraId="2C7E5D71" w14:textId="32C30F78" w:rsidR="00A54723" w:rsidRDefault="00A54723" w:rsidP="00302EC3">
      <w:pPr>
        <w:spacing w:line="240" w:lineRule="auto"/>
        <w:rPr>
          <w:lang w:val="en-IE"/>
        </w:rPr>
      </w:pPr>
      <w:r w:rsidRPr="00A54723">
        <w:rPr>
          <w:lang w:val="en-IE"/>
        </w:rPr>
        <w:t xml:space="preserve">- </w:t>
      </w:r>
      <w:r>
        <w:rPr>
          <w:lang w:val="en-IE"/>
        </w:rPr>
        <w:t>Socio-economic improvement of rural areas</w:t>
      </w:r>
    </w:p>
    <w:p w14:paraId="00354943" w14:textId="174BD648" w:rsidR="003C0718" w:rsidRDefault="003C0718" w:rsidP="00302EC3">
      <w:pPr>
        <w:spacing w:line="240" w:lineRule="auto"/>
        <w:rPr>
          <w:lang w:val="en-IE"/>
        </w:rPr>
      </w:pPr>
      <w:r>
        <w:rPr>
          <w:lang w:val="en-IE"/>
        </w:rPr>
        <w:t>- S</w:t>
      </w:r>
      <w:r w:rsidRPr="003C0718">
        <w:rPr>
          <w:lang w:val="en-IE"/>
        </w:rPr>
        <w:t xml:space="preserve">ocial inclusion </w:t>
      </w:r>
      <w:r>
        <w:rPr>
          <w:lang w:val="en-IE"/>
        </w:rPr>
        <w:t xml:space="preserve">and economic development </w:t>
      </w:r>
      <w:r w:rsidRPr="003C0718">
        <w:rPr>
          <w:lang w:val="en-IE"/>
        </w:rPr>
        <w:t>of areas</w:t>
      </w:r>
      <w:r>
        <w:rPr>
          <w:lang w:val="en-IE"/>
        </w:rPr>
        <w:t>, sectors</w:t>
      </w:r>
      <w:r w:rsidRPr="003C0718">
        <w:rPr>
          <w:lang w:val="en-IE"/>
        </w:rPr>
        <w:t xml:space="preserve"> or populations affected by structural challenges such as the decarbonisation needs of the economy</w:t>
      </w:r>
    </w:p>
    <w:p w14:paraId="53684F6A" w14:textId="7273B887" w:rsidR="009F2364" w:rsidRDefault="009F2364" w:rsidP="00F10A6A">
      <w:pPr>
        <w:spacing w:line="240" w:lineRule="auto"/>
        <w:jc w:val="both"/>
        <w:rPr>
          <w:lang w:val="en-IE"/>
        </w:rPr>
      </w:pPr>
      <w:r>
        <w:rPr>
          <w:lang w:val="en-IE"/>
        </w:rPr>
        <w:t xml:space="preserve">In the case of intermediated finance, the pre-set </w:t>
      </w:r>
      <w:r w:rsidR="004C56BF">
        <w:rPr>
          <w:lang w:val="en-IE"/>
        </w:rPr>
        <w:t>eligibility and</w:t>
      </w:r>
      <w:r w:rsidR="00960482">
        <w:rPr>
          <w:lang w:val="en-IE"/>
        </w:rPr>
        <w:t xml:space="preserve"> exclusion </w:t>
      </w:r>
      <w:r>
        <w:rPr>
          <w:lang w:val="en-IE"/>
        </w:rPr>
        <w:t xml:space="preserve">criteria of financial products towards final recipients shall be accounted in respect of the social impact of financing/investment operations. </w:t>
      </w:r>
    </w:p>
    <w:p w14:paraId="5490BB73" w14:textId="3BA49768" w:rsidR="004948B4" w:rsidRPr="00534E65" w:rsidRDefault="004948B4" w:rsidP="007571EF">
      <w:pPr>
        <w:pStyle w:val="Heading3"/>
        <w:ind w:left="0" w:firstLine="0"/>
        <w:rPr>
          <w:lang w:val="en-IE"/>
        </w:rPr>
      </w:pPr>
      <w:bookmarkStart w:id="11" w:name="_Toc11685081"/>
      <w:r w:rsidRPr="00534E65">
        <w:rPr>
          <w:lang w:val="en-IE"/>
        </w:rPr>
        <w:t>Target beneficiaries</w:t>
      </w:r>
      <w:bookmarkEnd w:id="11"/>
      <w:r w:rsidRPr="00534E65">
        <w:rPr>
          <w:lang w:val="en-IE"/>
        </w:rPr>
        <w:t xml:space="preserve"> </w:t>
      </w:r>
    </w:p>
    <w:p w14:paraId="3ED09CDC" w14:textId="2EC1698E" w:rsidR="004948B4" w:rsidRPr="004948B4" w:rsidRDefault="004948B4" w:rsidP="00302EC3">
      <w:pPr>
        <w:spacing w:line="240" w:lineRule="auto"/>
        <w:jc w:val="both"/>
        <w:rPr>
          <w:lang w:val="en-IE"/>
        </w:rPr>
      </w:pPr>
      <w:r>
        <w:rPr>
          <w:lang w:val="en-IE"/>
        </w:rPr>
        <w:t>Th</w:t>
      </w:r>
      <w:r w:rsidR="0040276A">
        <w:rPr>
          <w:lang w:val="en-IE"/>
        </w:rPr>
        <w:t xml:space="preserve">is metric </w:t>
      </w:r>
      <w:proofErr w:type="gramStart"/>
      <w:r w:rsidR="0040276A">
        <w:rPr>
          <w:lang w:val="en-IE"/>
        </w:rPr>
        <w:t>is intended</w:t>
      </w:r>
      <w:proofErr w:type="gramEnd"/>
      <w:r w:rsidR="0040276A">
        <w:rPr>
          <w:lang w:val="en-IE"/>
        </w:rPr>
        <w:t xml:space="preserve"> to identify the </w:t>
      </w:r>
      <w:r w:rsidR="00757C99">
        <w:rPr>
          <w:lang w:val="en-IE"/>
        </w:rPr>
        <w:t xml:space="preserve">primary beneficiaries, by category and geographical location, of the operation to be supported by </w:t>
      </w:r>
      <w:proofErr w:type="spellStart"/>
      <w:r w:rsidR="00757C99">
        <w:rPr>
          <w:lang w:val="en-IE"/>
        </w:rPr>
        <w:t>InvestEU</w:t>
      </w:r>
      <w:proofErr w:type="spellEnd"/>
      <w:r w:rsidR="0040276A">
        <w:rPr>
          <w:lang w:val="en-IE"/>
        </w:rPr>
        <w:t>:</w:t>
      </w:r>
      <w:r w:rsidRPr="004948B4">
        <w:rPr>
          <w:lang w:val="en-IE"/>
        </w:rPr>
        <w:t xml:space="preserve"> </w:t>
      </w:r>
    </w:p>
    <w:p w14:paraId="0AB749D9" w14:textId="77777777" w:rsidR="00757C99" w:rsidRPr="004948B4" w:rsidRDefault="00757C99" w:rsidP="00302EC3">
      <w:pPr>
        <w:spacing w:line="240" w:lineRule="auto"/>
        <w:rPr>
          <w:lang w:val="en-IE"/>
        </w:rPr>
      </w:pPr>
      <w:r w:rsidRPr="004948B4">
        <w:rPr>
          <w:lang w:val="en-IE"/>
        </w:rPr>
        <w:t>- Employees</w:t>
      </w:r>
    </w:p>
    <w:p w14:paraId="0D26E7CA" w14:textId="77777777" w:rsidR="00757C99" w:rsidRDefault="00757C99" w:rsidP="00302EC3">
      <w:pPr>
        <w:spacing w:line="240" w:lineRule="auto"/>
        <w:rPr>
          <w:lang w:val="en-IE"/>
        </w:rPr>
      </w:pPr>
      <w:r w:rsidRPr="004948B4">
        <w:rPr>
          <w:lang w:val="en-IE"/>
        </w:rPr>
        <w:lastRenderedPageBreak/>
        <w:t>- Clients/Customers</w:t>
      </w:r>
    </w:p>
    <w:p w14:paraId="1DDAF6C8" w14:textId="77777777" w:rsidR="00757C99" w:rsidRPr="004948B4" w:rsidRDefault="00757C99" w:rsidP="00302EC3">
      <w:pPr>
        <w:spacing w:line="240" w:lineRule="auto"/>
        <w:rPr>
          <w:lang w:val="en-IE"/>
        </w:rPr>
      </w:pPr>
      <w:r w:rsidRPr="004948B4">
        <w:rPr>
          <w:lang w:val="en-IE"/>
        </w:rPr>
        <w:t>- Suppliers</w:t>
      </w:r>
      <w:r>
        <w:rPr>
          <w:lang w:val="en-IE"/>
        </w:rPr>
        <w:t xml:space="preserve"> </w:t>
      </w:r>
    </w:p>
    <w:p w14:paraId="09BA2A71" w14:textId="77777777" w:rsidR="004948B4" w:rsidRPr="004948B4" w:rsidRDefault="004948B4" w:rsidP="00302EC3">
      <w:pPr>
        <w:spacing w:line="240" w:lineRule="auto"/>
        <w:rPr>
          <w:lang w:val="en-IE"/>
        </w:rPr>
      </w:pPr>
      <w:r w:rsidRPr="004948B4">
        <w:rPr>
          <w:lang w:val="en-IE"/>
        </w:rPr>
        <w:t>- Distributors</w:t>
      </w:r>
    </w:p>
    <w:p w14:paraId="11E9844D" w14:textId="03289EDE" w:rsidR="0040276A" w:rsidRDefault="0040276A" w:rsidP="00302EC3">
      <w:pPr>
        <w:spacing w:line="240" w:lineRule="auto"/>
        <w:rPr>
          <w:lang w:val="en-IE"/>
        </w:rPr>
      </w:pPr>
      <w:r>
        <w:rPr>
          <w:lang w:val="en-IE"/>
        </w:rPr>
        <w:t xml:space="preserve">- </w:t>
      </w:r>
      <w:r w:rsidR="00757C99">
        <w:rPr>
          <w:lang w:val="en-IE"/>
        </w:rPr>
        <w:t xml:space="preserve">Other third parties </w:t>
      </w:r>
    </w:p>
    <w:p w14:paraId="48636C83" w14:textId="068C5119" w:rsidR="0097405C" w:rsidRPr="004948B4" w:rsidRDefault="0097405C" w:rsidP="00482358">
      <w:pPr>
        <w:spacing w:line="240" w:lineRule="auto"/>
        <w:jc w:val="both"/>
        <w:rPr>
          <w:lang w:val="en-IE"/>
        </w:rPr>
      </w:pPr>
      <w:r w:rsidRPr="0097405C">
        <w:rPr>
          <w:lang w:val="en-IE"/>
        </w:rPr>
        <w:t>Project promoters and other investors, financial intermediaries and implementing partners shall be aware of inadmissibility of operations involving practices violating the UN Sustainable Development Goals in the EU and in third countries.</w:t>
      </w:r>
    </w:p>
    <w:p w14:paraId="6E03BF1B" w14:textId="4D336ABA" w:rsidR="00CA1197" w:rsidRPr="00534E65" w:rsidRDefault="00CA1197" w:rsidP="007571EF">
      <w:pPr>
        <w:pStyle w:val="Heading3"/>
        <w:ind w:left="0" w:firstLine="0"/>
        <w:rPr>
          <w:lang w:val="en-IE"/>
        </w:rPr>
      </w:pPr>
      <w:bookmarkStart w:id="12" w:name="_Toc11685082"/>
      <w:r w:rsidRPr="00534E65">
        <w:rPr>
          <w:lang w:val="en-IE"/>
        </w:rPr>
        <w:t>Employe</w:t>
      </w:r>
      <w:r w:rsidR="00EB4DAE" w:rsidRPr="00534E65">
        <w:rPr>
          <w:lang w:val="en-IE"/>
        </w:rPr>
        <w:t>e</w:t>
      </w:r>
      <w:r w:rsidRPr="00534E65">
        <w:rPr>
          <w:lang w:val="en-IE"/>
        </w:rPr>
        <w:t>s</w:t>
      </w:r>
      <w:bookmarkEnd w:id="12"/>
      <w:r w:rsidRPr="00534E65">
        <w:rPr>
          <w:lang w:val="en-IE"/>
        </w:rPr>
        <w:t xml:space="preserve"> </w:t>
      </w:r>
    </w:p>
    <w:p w14:paraId="1A3A99F6" w14:textId="5497FAD8" w:rsidR="00CA1197" w:rsidRDefault="0040276A" w:rsidP="00302EC3">
      <w:pPr>
        <w:spacing w:line="240" w:lineRule="auto"/>
        <w:rPr>
          <w:lang w:val="en-IE"/>
        </w:rPr>
      </w:pPr>
      <w:r w:rsidRPr="0040276A">
        <w:rPr>
          <w:lang w:val="en-IE"/>
        </w:rPr>
        <w:t xml:space="preserve">This metric </w:t>
      </w:r>
      <w:proofErr w:type="gramStart"/>
      <w:r w:rsidRPr="0040276A">
        <w:rPr>
          <w:lang w:val="en-IE"/>
        </w:rPr>
        <w:t>is intended</w:t>
      </w:r>
      <w:proofErr w:type="gramEnd"/>
      <w:r w:rsidRPr="0040276A">
        <w:rPr>
          <w:lang w:val="en-IE"/>
        </w:rPr>
        <w:t xml:space="preserve"> to capture the number </w:t>
      </w:r>
      <w:r>
        <w:rPr>
          <w:lang w:val="en-IE"/>
        </w:rPr>
        <w:t xml:space="preserve">and category of </w:t>
      </w:r>
      <w:r w:rsidRPr="0040276A">
        <w:rPr>
          <w:lang w:val="en-IE"/>
        </w:rPr>
        <w:t xml:space="preserve">individuals </w:t>
      </w:r>
      <w:r>
        <w:rPr>
          <w:lang w:val="en-IE"/>
        </w:rPr>
        <w:t xml:space="preserve">finding </w:t>
      </w:r>
      <w:r w:rsidR="00494CD4">
        <w:rPr>
          <w:lang w:val="en-IE"/>
        </w:rPr>
        <w:t>(</w:t>
      </w:r>
      <w:r>
        <w:rPr>
          <w:lang w:val="en-IE"/>
        </w:rPr>
        <w:t>or maintaining</w:t>
      </w:r>
      <w:r w:rsidR="00494CD4">
        <w:rPr>
          <w:lang w:val="en-IE"/>
        </w:rPr>
        <w:t>)</w:t>
      </w:r>
      <w:r>
        <w:rPr>
          <w:lang w:val="en-IE"/>
        </w:rPr>
        <w:t xml:space="preserve"> a </w:t>
      </w:r>
      <w:r w:rsidRPr="005318A8">
        <w:rPr>
          <w:u w:val="single"/>
          <w:lang w:val="en-IE"/>
        </w:rPr>
        <w:t>direct</w:t>
      </w:r>
      <w:r>
        <w:rPr>
          <w:lang w:val="en-IE"/>
        </w:rPr>
        <w:t xml:space="preserve"> job </w:t>
      </w:r>
      <w:r w:rsidR="00494CD4">
        <w:rPr>
          <w:lang w:val="en-IE"/>
        </w:rPr>
        <w:t>because</w:t>
      </w:r>
      <w:r>
        <w:rPr>
          <w:lang w:val="en-IE"/>
        </w:rPr>
        <w:t xml:space="preserve"> of the </w:t>
      </w:r>
      <w:proofErr w:type="spellStart"/>
      <w:r>
        <w:rPr>
          <w:lang w:val="en-IE"/>
        </w:rPr>
        <w:t>InvestEU</w:t>
      </w:r>
      <w:proofErr w:type="spellEnd"/>
      <w:r>
        <w:rPr>
          <w:lang w:val="en-IE"/>
        </w:rPr>
        <w:t xml:space="preserve"> operati</w:t>
      </w:r>
      <w:r w:rsidR="00494CD4">
        <w:rPr>
          <w:lang w:val="en-IE"/>
        </w:rPr>
        <w:t>on:</w:t>
      </w:r>
    </w:p>
    <w:p w14:paraId="557784C6" w14:textId="42D1DD56" w:rsidR="00494CD4" w:rsidRDefault="00494CD4" w:rsidP="00302EC3">
      <w:pPr>
        <w:spacing w:line="240" w:lineRule="auto"/>
      </w:pPr>
      <w:r>
        <w:t xml:space="preserve">- Permanent Employees (newly hired / jobs </w:t>
      </w:r>
      <w:r w:rsidR="004A3A61">
        <w:t>maintained</w:t>
      </w:r>
      <w:r>
        <w:t>)</w:t>
      </w:r>
    </w:p>
    <w:p w14:paraId="678A3A2A" w14:textId="3BA059D8" w:rsidR="00494CD4" w:rsidRDefault="00494CD4" w:rsidP="00302EC3">
      <w:pPr>
        <w:spacing w:line="240" w:lineRule="auto"/>
      </w:pPr>
      <w:r>
        <w:t xml:space="preserve">- Part time Employees (newly hired / jobs </w:t>
      </w:r>
      <w:r w:rsidR="004A3A61">
        <w:t>maintained</w:t>
      </w:r>
      <w:r>
        <w:t>)</w:t>
      </w:r>
    </w:p>
    <w:p w14:paraId="1BF5A043" w14:textId="612B86B9" w:rsidR="00494CD4" w:rsidRDefault="00494CD4" w:rsidP="00302EC3">
      <w:pPr>
        <w:spacing w:line="240" w:lineRule="auto"/>
      </w:pPr>
      <w:r>
        <w:t xml:space="preserve">- Employees: Female </w:t>
      </w:r>
    </w:p>
    <w:p w14:paraId="3911F232" w14:textId="04839193" w:rsidR="00494CD4" w:rsidRDefault="00494CD4" w:rsidP="00302EC3">
      <w:pPr>
        <w:spacing w:line="240" w:lineRule="auto"/>
      </w:pPr>
      <w:r>
        <w:t xml:space="preserve">- Employees: Low Income Areas </w:t>
      </w:r>
    </w:p>
    <w:p w14:paraId="0085496D" w14:textId="4B5254B9" w:rsidR="00494CD4" w:rsidRDefault="00494CD4" w:rsidP="00302EC3">
      <w:pPr>
        <w:spacing w:line="240" w:lineRule="auto"/>
      </w:pPr>
      <w:r>
        <w:t>- Employees: Disabilities</w:t>
      </w:r>
    </w:p>
    <w:p w14:paraId="145E853C" w14:textId="438AE042" w:rsidR="00494CD4" w:rsidRDefault="00494CD4" w:rsidP="00302EC3">
      <w:pPr>
        <w:spacing w:line="240" w:lineRule="auto"/>
      </w:pPr>
      <w:r>
        <w:t xml:space="preserve">- Employees: Minorities/Previously Excluded </w:t>
      </w:r>
    </w:p>
    <w:p w14:paraId="41CA1BA5" w14:textId="23D39A6F" w:rsidR="0097405C" w:rsidRDefault="0097405C" w:rsidP="00482358">
      <w:pPr>
        <w:spacing w:line="240" w:lineRule="auto"/>
        <w:jc w:val="both"/>
      </w:pPr>
      <w:r w:rsidRPr="0097405C">
        <w:t>Project promoters and other investors, financial intermediaries and implementing partners shall be aware of the Union policies related to working and employment conditions.</w:t>
      </w:r>
    </w:p>
    <w:p w14:paraId="4722D817" w14:textId="2779156A" w:rsidR="00CA1197" w:rsidRPr="00534E65" w:rsidRDefault="00CA1197" w:rsidP="007571EF">
      <w:pPr>
        <w:pStyle w:val="Heading3"/>
        <w:ind w:left="0" w:hanging="12"/>
        <w:rPr>
          <w:lang w:val="en-IE"/>
        </w:rPr>
      </w:pPr>
      <w:bookmarkStart w:id="13" w:name="_Toc11685083"/>
      <w:r w:rsidRPr="00534E65">
        <w:rPr>
          <w:lang w:val="en-IE"/>
        </w:rPr>
        <w:t>Clients</w:t>
      </w:r>
      <w:bookmarkEnd w:id="13"/>
      <w:r w:rsidRPr="00534E65">
        <w:rPr>
          <w:lang w:val="en-IE"/>
        </w:rPr>
        <w:t xml:space="preserve"> </w:t>
      </w:r>
    </w:p>
    <w:p w14:paraId="1EC8CEB0" w14:textId="464A3CC2" w:rsidR="00CA1197" w:rsidRPr="004948B4" w:rsidRDefault="003C0718" w:rsidP="00302EC3">
      <w:pPr>
        <w:spacing w:line="240" w:lineRule="auto"/>
        <w:jc w:val="both"/>
        <w:rPr>
          <w:lang w:val="en-IE"/>
        </w:rPr>
      </w:pPr>
      <w:r w:rsidRPr="003C0718">
        <w:rPr>
          <w:lang w:val="en-IE"/>
        </w:rPr>
        <w:t xml:space="preserve">This metric </w:t>
      </w:r>
      <w:proofErr w:type="gramStart"/>
      <w:r w:rsidRPr="003C0718">
        <w:rPr>
          <w:lang w:val="en-IE"/>
        </w:rPr>
        <w:t>is intended</w:t>
      </w:r>
      <w:proofErr w:type="gramEnd"/>
      <w:r w:rsidRPr="003C0718">
        <w:rPr>
          <w:lang w:val="en-IE"/>
        </w:rPr>
        <w:t xml:space="preserve"> to capture the </w:t>
      </w:r>
      <w:r>
        <w:rPr>
          <w:lang w:val="en-IE"/>
        </w:rPr>
        <w:t xml:space="preserve">nature and extent </w:t>
      </w:r>
      <w:r w:rsidRPr="003C0718">
        <w:rPr>
          <w:lang w:val="en-IE"/>
        </w:rPr>
        <w:t xml:space="preserve">of specific individuals </w:t>
      </w:r>
      <w:r>
        <w:rPr>
          <w:lang w:val="en-IE"/>
        </w:rPr>
        <w:t xml:space="preserve">targeted by the </w:t>
      </w:r>
      <w:proofErr w:type="spellStart"/>
      <w:r>
        <w:rPr>
          <w:lang w:val="en-IE"/>
        </w:rPr>
        <w:t>InvestEU</w:t>
      </w:r>
      <w:proofErr w:type="spellEnd"/>
      <w:r>
        <w:rPr>
          <w:lang w:val="en-IE"/>
        </w:rPr>
        <w:t xml:space="preserve"> operation. </w:t>
      </w:r>
      <w:r w:rsidRPr="003C0718">
        <w:rPr>
          <w:lang w:val="en-IE"/>
        </w:rPr>
        <w:t>For healthcare providers, client individuals refers to patients.</w:t>
      </w:r>
      <w:r w:rsidR="00CA1197" w:rsidRPr="004948B4">
        <w:rPr>
          <w:lang w:val="en-IE"/>
        </w:rPr>
        <w:t xml:space="preserve"> </w:t>
      </w:r>
    </w:p>
    <w:p w14:paraId="2BDDF999" w14:textId="00330418" w:rsidR="003C0718" w:rsidRPr="003C0718" w:rsidRDefault="003C0718" w:rsidP="00302EC3">
      <w:pPr>
        <w:spacing w:line="240" w:lineRule="auto"/>
        <w:rPr>
          <w:lang w:val="en-IE"/>
        </w:rPr>
      </w:pPr>
      <w:r w:rsidRPr="003C0718">
        <w:rPr>
          <w:lang w:val="en-IE"/>
        </w:rPr>
        <w:t xml:space="preserve">Client Individuals: Female </w:t>
      </w:r>
    </w:p>
    <w:p w14:paraId="7DBD274A" w14:textId="69D5E59D" w:rsidR="003C0718" w:rsidRPr="003C0718" w:rsidRDefault="003C0718" w:rsidP="00302EC3">
      <w:pPr>
        <w:spacing w:line="240" w:lineRule="auto"/>
        <w:rPr>
          <w:lang w:val="en-IE"/>
        </w:rPr>
      </w:pPr>
      <w:r w:rsidRPr="003C0718">
        <w:rPr>
          <w:lang w:val="en-IE"/>
        </w:rPr>
        <w:t xml:space="preserve">Client Individuals: Poor </w:t>
      </w:r>
    </w:p>
    <w:p w14:paraId="5C993160" w14:textId="76E94956" w:rsidR="003C0718" w:rsidRPr="003C0718" w:rsidRDefault="003C0718" w:rsidP="00302EC3">
      <w:pPr>
        <w:spacing w:line="240" w:lineRule="auto"/>
        <w:rPr>
          <w:lang w:val="en-IE"/>
        </w:rPr>
      </w:pPr>
      <w:r w:rsidRPr="003C0718">
        <w:rPr>
          <w:lang w:val="en-IE"/>
        </w:rPr>
        <w:t xml:space="preserve">Client Individuals: Very Poor </w:t>
      </w:r>
    </w:p>
    <w:p w14:paraId="5D077087" w14:textId="1BC6F09D" w:rsidR="003C0718" w:rsidRPr="003C0718" w:rsidRDefault="003C0718" w:rsidP="00302EC3">
      <w:pPr>
        <w:spacing w:line="240" w:lineRule="auto"/>
        <w:rPr>
          <w:lang w:val="en-IE"/>
        </w:rPr>
      </w:pPr>
      <w:r w:rsidRPr="003C0718">
        <w:rPr>
          <w:lang w:val="en-IE"/>
        </w:rPr>
        <w:t xml:space="preserve">Client Individuals: Rural </w:t>
      </w:r>
    </w:p>
    <w:p w14:paraId="671E5D9A" w14:textId="77777777" w:rsidR="000A5413" w:rsidRDefault="000A5413" w:rsidP="00302EC3">
      <w:pPr>
        <w:spacing w:line="240" w:lineRule="auto"/>
        <w:rPr>
          <w:lang w:val="en-IE"/>
        </w:rPr>
      </w:pPr>
      <w:r w:rsidRPr="003C0718">
        <w:rPr>
          <w:lang w:val="en-IE"/>
        </w:rPr>
        <w:t xml:space="preserve">Client Individuals: </w:t>
      </w:r>
      <w:r>
        <w:rPr>
          <w:lang w:val="en-IE"/>
        </w:rPr>
        <w:t xml:space="preserve">Students </w:t>
      </w:r>
    </w:p>
    <w:p w14:paraId="7032D704" w14:textId="16C70BFD" w:rsidR="003C0718" w:rsidRPr="003C0718" w:rsidRDefault="003C0718" w:rsidP="00302EC3">
      <w:pPr>
        <w:spacing w:line="240" w:lineRule="auto"/>
        <w:rPr>
          <w:lang w:val="en-IE"/>
        </w:rPr>
      </w:pPr>
      <w:r w:rsidRPr="003C0718">
        <w:rPr>
          <w:lang w:val="en-IE"/>
        </w:rPr>
        <w:t>Client Individuals: Disabilities</w:t>
      </w:r>
    </w:p>
    <w:p w14:paraId="696FA5F8" w14:textId="22687708" w:rsidR="003C0718" w:rsidRPr="003C0718" w:rsidRDefault="003C0718" w:rsidP="00302EC3">
      <w:pPr>
        <w:spacing w:line="240" w:lineRule="auto"/>
        <w:rPr>
          <w:lang w:val="en-IE"/>
        </w:rPr>
      </w:pPr>
      <w:r w:rsidRPr="003C0718">
        <w:rPr>
          <w:lang w:val="en-IE"/>
        </w:rPr>
        <w:t xml:space="preserve">Client Individuals: Minorities/Previously Excluded </w:t>
      </w:r>
    </w:p>
    <w:p w14:paraId="7B3EFC1F" w14:textId="2F711A49" w:rsidR="003C0718" w:rsidRPr="003C0718" w:rsidRDefault="003C0718" w:rsidP="00302EC3">
      <w:pPr>
        <w:spacing w:line="240" w:lineRule="auto"/>
        <w:rPr>
          <w:lang w:val="en-IE"/>
        </w:rPr>
      </w:pPr>
      <w:r w:rsidRPr="003C0718">
        <w:rPr>
          <w:lang w:val="en-IE"/>
        </w:rPr>
        <w:t xml:space="preserve">Client Individuals: Children/Adolescents </w:t>
      </w:r>
    </w:p>
    <w:p w14:paraId="18ADF1BC" w14:textId="6D6B8BE8" w:rsidR="00CA1197" w:rsidRPr="004948B4" w:rsidRDefault="003C0718" w:rsidP="00302EC3">
      <w:pPr>
        <w:spacing w:line="240" w:lineRule="auto"/>
        <w:rPr>
          <w:lang w:val="en-IE"/>
        </w:rPr>
      </w:pPr>
      <w:r w:rsidRPr="003C0718">
        <w:rPr>
          <w:lang w:val="en-IE"/>
        </w:rPr>
        <w:t xml:space="preserve">Client Individuals: </w:t>
      </w:r>
      <w:r>
        <w:rPr>
          <w:lang w:val="en-IE"/>
        </w:rPr>
        <w:t>Old age</w:t>
      </w:r>
    </w:p>
    <w:p w14:paraId="711A34B3" w14:textId="7F295D3B" w:rsidR="00CA1197" w:rsidRPr="00534E65" w:rsidRDefault="00CA1197" w:rsidP="007571EF">
      <w:pPr>
        <w:pStyle w:val="Heading3"/>
        <w:ind w:left="0" w:firstLine="0"/>
        <w:rPr>
          <w:lang w:val="en-IE"/>
        </w:rPr>
      </w:pPr>
      <w:bookmarkStart w:id="14" w:name="_Toc11685084"/>
      <w:r w:rsidRPr="00534E65">
        <w:rPr>
          <w:lang w:val="en-IE"/>
        </w:rPr>
        <w:t>Third parties (suppliers, distributors)</w:t>
      </w:r>
      <w:bookmarkEnd w:id="14"/>
      <w:r w:rsidRPr="00534E65">
        <w:rPr>
          <w:lang w:val="en-IE"/>
        </w:rPr>
        <w:t xml:space="preserve"> </w:t>
      </w:r>
    </w:p>
    <w:p w14:paraId="551E44AA" w14:textId="75FAB9C2" w:rsidR="00CA1197" w:rsidRDefault="000A5413" w:rsidP="00302EC3">
      <w:pPr>
        <w:spacing w:line="240" w:lineRule="auto"/>
        <w:jc w:val="both"/>
        <w:rPr>
          <w:lang w:val="en-IE"/>
        </w:rPr>
      </w:pPr>
      <w:r w:rsidRPr="000A5413">
        <w:rPr>
          <w:lang w:val="en-IE"/>
        </w:rPr>
        <w:t xml:space="preserve">This metric </w:t>
      </w:r>
      <w:proofErr w:type="gramStart"/>
      <w:r w:rsidRPr="000A5413">
        <w:rPr>
          <w:lang w:val="en-IE"/>
        </w:rPr>
        <w:t>is intended</w:t>
      </w:r>
      <w:proofErr w:type="gramEnd"/>
      <w:r w:rsidRPr="000A5413">
        <w:rPr>
          <w:lang w:val="en-IE"/>
        </w:rPr>
        <w:t xml:space="preserve"> to </w:t>
      </w:r>
      <w:r>
        <w:rPr>
          <w:lang w:val="en-IE"/>
        </w:rPr>
        <w:t xml:space="preserve">capture the impact of </w:t>
      </w:r>
      <w:proofErr w:type="spellStart"/>
      <w:r>
        <w:rPr>
          <w:lang w:val="en-IE"/>
        </w:rPr>
        <w:t>InvestEU</w:t>
      </w:r>
      <w:proofErr w:type="spellEnd"/>
      <w:r>
        <w:rPr>
          <w:lang w:val="en-IE"/>
        </w:rPr>
        <w:t xml:space="preserve"> operations on </w:t>
      </w:r>
      <w:r w:rsidRPr="000A5413">
        <w:rPr>
          <w:lang w:val="en-IE"/>
        </w:rPr>
        <w:t>liveliho</w:t>
      </w:r>
      <w:r>
        <w:rPr>
          <w:lang w:val="en-IE"/>
        </w:rPr>
        <w:t>ods affected through their participation in supply or distribution chains (inside and outside the EU)</w:t>
      </w:r>
      <w:r w:rsidR="00482358">
        <w:rPr>
          <w:lang w:val="en-IE"/>
        </w:rPr>
        <w:t>.</w:t>
      </w:r>
    </w:p>
    <w:p w14:paraId="22CB3C6C" w14:textId="11F00AA5" w:rsidR="00C26AD4" w:rsidRPr="004948B4" w:rsidRDefault="00C26AD4" w:rsidP="00302EC3">
      <w:pPr>
        <w:spacing w:line="240" w:lineRule="auto"/>
        <w:jc w:val="both"/>
        <w:rPr>
          <w:lang w:val="en-IE"/>
        </w:rPr>
      </w:pPr>
      <w:r w:rsidRPr="00C26AD4">
        <w:rPr>
          <w:lang w:val="en-IE"/>
        </w:rPr>
        <w:lastRenderedPageBreak/>
        <w:t>Project promoters and other investors, financial intermediaries and implementing partners shall be aware of inadmissibility of operations involving practices violating the UN Sustainable Development Goals in the EU and in third countries</w:t>
      </w:r>
      <w:r w:rsidR="00482358">
        <w:rPr>
          <w:lang w:val="en-IE"/>
        </w:rPr>
        <w:t>.</w:t>
      </w:r>
    </w:p>
    <w:p w14:paraId="49826351" w14:textId="71F444C5" w:rsidR="000A5413" w:rsidRPr="00757C99" w:rsidRDefault="000A5413" w:rsidP="00302EC3">
      <w:pPr>
        <w:spacing w:line="240" w:lineRule="auto"/>
        <w:rPr>
          <w:lang w:val="en-IE"/>
        </w:rPr>
      </w:pPr>
      <w:r w:rsidRPr="00757C99">
        <w:rPr>
          <w:lang w:val="en-IE"/>
        </w:rPr>
        <w:t>-</w:t>
      </w:r>
      <w:r>
        <w:rPr>
          <w:lang w:val="en-IE"/>
        </w:rPr>
        <w:t xml:space="preserve"> </w:t>
      </w:r>
      <w:r w:rsidRPr="00757C99">
        <w:rPr>
          <w:lang w:val="en-IE"/>
        </w:rPr>
        <w:t xml:space="preserve">Female </w:t>
      </w:r>
    </w:p>
    <w:p w14:paraId="2A28E38F" w14:textId="72D4030E" w:rsidR="000A5413" w:rsidRPr="003C0718" w:rsidRDefault="000A5413" w:rsidP="00302EC3">
      <w:pPr>
        <w:spacing w:line="240" w:lineRule="auto"/>
        <w:rPr>
          <w:lang w:val="en-IE"/>
        </w:rPr>
      </w:pPr>
      <w:r>
        <w:rPr>
          <w:lang w:val="en-IE"/>
        </w:rPr>
        <w:t xml:space="preserve">- </w:t>
      </w:r>
      <w:r w:rsidRPr="003C0718">
        <w:rPr>
          <w:lang w:val="en-IE"/>
        </w:rPr>
        <w:t xml:space="preserve">Poor </w:t>
      </w:r>
    </w:p>
    <w:p w14:paraId="7DAEA336" w14:textId="2BA55804" w:rsidR="000A5413" w:rsidRPr="003C0718" w:rsidRDefault="000A5413" w:rsidP="00302EC3">
      <w:pPr>
        <w:spacing w:line="240" w:lineRule="auto"/>
        <w:rPr>
          <w:lang w:val="en-IE"/>
        </w:rPr>
      </w:pPr>
      <w:r>
        <w:rPr>
          <w:lang w:val="en-IE"/>
        </w:rPr>
        <w:t xml:space="preserve">- </w:t>
      </w:r>
      <w:r w:rsidRPr="003C0718">
        <w:rPr>
          <w:lang w:val="en-IE"/>
        </w:rPr>
        <w:t xml:space="preserve">Very Poor </w:t>
      </w:r>
    </w:p>
    <w:p w14:paraId="2FB84CA6" w14:textId="69C92A50" w:rsidR="000A5413" w:rsidRPr="003C0718" w:rsidRDefault="000A5413" w:rsidP="00302EC3">
      <w:pPr>
        <w:spacing w:line="240" w:lineRule="auto"/>
        <w:rPr>
          <w:lang w:val="en-IE"/>
        </w:rPr>
      </w:pPr>
      <w:r>
        <w:rPr>
          <w:lang w:val="en-IE"/>
        </w:rPr>
        <w:t xml:space="preserve">- </w:t>
      </w:r>
      <w:r w:rsidRPr="003C0718">
        <w:rPr>
          <w:lang w:val="en-IE"/>
        </w:rPr>
        <w:t xml:space="preserve">Rural </w:t>
      </w:r>
    </w:p>
    <w:p w14:paraId="4C6143DC" w14:textId="4ABF4F99" w:rsidR="000A5413" w:rsidRDefault="000A5413" w:rsidP="00302EC3">
      <w:pPr>
        <w:spacing w:line="240" w:lineRule="auto"/>
        <w:rPr>
          <w:lang w:val="en-IE"/>
        </w:rPr>
      </w:pPr>
      <w:r>
        <w:rPr>
          <w:lang w:val="en-IE"/>
        </w:rPr>
        <w:t xml:space="preserve">- Students </w:t>
      </w:r>
    </w:p>
    <w:p w14:paraId="4A753AAB" w14:textId="6A8E1007" w:rsidR="000A5413" w:rsidRPr="003C0718" w:rsidRDefault="000A5413" w:rsidP="00302EC3">
      <w:pPr>
        <w:spacing w:line="240" w:lineRule="auto"/>
        <w:rPr>
          <w:lang w:val="en-IE"/>
        </w:rPr>
      </w:pPr>
      <w:r>
        <w:rPr>
          <w:lang w:val="en-IE"/>
        </w:rPr>
        <w:t xml:space="preserve">- </w:t>
      </w:r>
      <w:r w:rsidRPr="003C0718">
        <w:rPr>
          <w:lang w:val="en-IE"/>
        </w:rPr>
        <w:t>Urban</w:t>
      </w:r>
    </w:p>
    <w:p w14:paraId="0E58939B" w14:textId="37C2F015" w:rsidR="000A5413" w:rsidRPr="003C0718" w:rsidRDefault="000A5413" w:rsidP="00302EC3">
      <w:pPr>
        <w:spacing w:line="240" w:lineRule="auto"/>
        <w:rPr>
          <w:lang w:val="en-IE"/>
        </w:rPr>
      </w:pPr>
      <w:r>
        <w:rPr>
          <w:lang w:val="en-IE"/>
        </w:rPr>
        <w:t xml:space="preserve">- </w:t>
      </w:r>
      <w:r w:rsidRPr="003C0718">
        <w:rPr>
          <w:lang w:val="en-IE"/>
        </w:rPr>
        <w:t>Disabilities</w:t>
      </w:r>
    </w:p>
    <w:p w14:paraId="772360D8" w14:textId="72D4CCA5" w:rsidR="000A5413" w:rsidRPr="003C0718" w:rsidRDefault="000A5413" w:rsidP="00302EC3">
      <w:pPr>
        <w:spacing w:line="240" w:lineRule="auto"/>
        <w:rPr>
          <w:lang w:val="en-IE"/>
        </w:rPr>
      </w:pPr>
      <w:r>
        <w:rPr>
          <w:lang w:val="en-IE"/>
        </w:rPr>
        <w:t xml:space="preserve">- </w:t>
      </w:r>
      <w:r w:rsidRPr="003C0718">
        <w:rPr>
          <w:lang w:val="en-IE"/>
        </w:rPr>
        <w:t xml:space="preserve">Minorities/Previously Excluded </w:t>
      </w:r>
    </w:p>
    <w:p w14:paraId="23473FDF" w14:textId="4226365D" w:rsidR="000A5413" w:rsidRPr="003C0718" w:rsidRDefault="000A5413" w:rsidP="00302EC3">
      <w:pPr>
        <w:spacing w:line="240" w:lineRule="auto"/>
        <w:rPr>
          <w:lang w:val="en-IE"/>
        </w:rPr>
      </w:pPr>
      <w:r>
        <w:rPr>
          <w:lang w:val="en-IE"/>
        </w:rPr>
        <w:t xml:space="preserve">- </w:t>
      </w:r>
      <w:r w:rsidRPr="003C0718">
        <w:rPr>
          <w:lang w:val="en-IE"/>
        </w:rPr>
        <w:t xml:space="preserve">Children/Adolescents </w:t>
      </w:r>
    </w:p>
    <w:p w14:paraId="7F6A1C29" w14:textId="1D883600" w:rsidR="000A5413" w:rsidRDefault="000A5413" w:rsidP="00302EC3">
      <w:pPr>
        <w:spacing w:line="240" w:lineRule="auto"/>
        <w:rPr>
          <w:lang w:val="en-IE"/>
        </w:rPr>
      </w:pPr>
      <w:r>
        <w:rPr>
          <w:lang w:val="en-IE"/>
        </w:rPr>
        <w:t>- Old age</w:t>
      </w:r>
    </w:p>
    <w:p w14:paraId="1C227995" w14:textId="5E8DECAE" w:rsidR="009C19D8" w:rsidRDefault="009C19D8" w:rsidP="009C19D8">
      <w:pPr>
        <w:pStyle w:val="Heading2"/>
        <w:rPr>
          <w:lang w:val="en-IE"/>
        </w:rPr>
      </w:pPr>
      <w:bookmarkStart w:id="15" w:name="_Toc11685085"/>
      <w:r>
        <w:rPr>
          <w:lang w:val="en-IE"/>
        </w:rPr>
        <w:t>Interconnections between the climate, environment and social dimension</w:t>
      </w:r>
      <w:bookmarkEnd w:id="15"/>
    </w:p>
    <w:p w14:paraId="05BDABC0" w14:textId="5ECD64A4" w:rsidR="009C19D8" w:rsidRPr="009C19D8" w:rsidRDefault="009C19D8" w:rsidP="009C19D8">
      <w:pPr>
        <w:rPr>
          <w:i/>
          <w:lang w:val="en-IE"/>
        </w:rPr>
      </w:pPr>
    </w:p>
    <w:p w14:paraId="089AC026" w14:textId="7498C722" w:rsidR="009C19D8" w:rsidRDefault="009C19D8" w:rsidP="009C19D8">
      <w:pPr>
        <w:rPr>
          <w:i/>
          <w:lang w:val="en-IE"/>
        </w:rPr>
      </w:pPr>
      <w:r w:rsidRPr="009C19D8">
        <w:rPr>
          <w:i/>
          <w:lang w:val="en-IE"/>
        </w:rPr>
        <w:t>[</w:t>
      </w:r>
      <w:r w:rsidR="00482358">
        <w:rPr>
          <w:i/>
          <w:lang w:val="en-IE"/>
        </w:rPr>
        <w:t xml:space="preserve">PLACEHOLDER: </w:t>
      </w:r>
      <w:r w:rsidRPr="009C19D8">
        <w:rPr>
          <w:i/>
          <w:lang w:val="en-IE"/>
        </w:rPr>
        <w:t>Section to address the interlinkages between the three dimensions</w:t>
      </w:r>
      <w:r>
        <w:rPr>
          <w:i/>
          <w:lang w:val="en-IE"/>
        </w:rPr>
        <w:t xml:space="preserve"> and other horizontal issues</w:t>
      </w:r>
    </w:p>
    <w:p w14:paraId="6894B5CC" w14:textId="043819F6" w:rsidR="009C19D8" w:rsidRPr="00D76D0D" w:rsidRDefault="009C19D8" w:rsidP="009C19D8">
      <w:pPr>
        <w:pStyle w:val="paragraph"/>
        <w:jc w:val="both"/>
        <w:textAlignment w:val="baseline"/>
        <w:rPr>
          <w:rStyle w:val="normaltextrun1"/>
          <w:rFonts w:ascii="Calibri" w:hAnsi="Calibri"/>
          <w:sz w:val="22"/>
          <w:szCs w:val="22"/>
        </w:rPr>
      </w:pPr>
      <w:r w:rsidRPr="00140843">
        <w:rPr>
          <w:rStyle w:val="normaltextrun1"/>
          <w:rFonts w:ascii="Calibri" w:hAnsi="Calibri"/>
          <w:i/>
          <w:sz w:val="22"/>
          <w:szCs w:val="22"/>
        </w:rPr>
        <w:t xml:space="preserve">Horizontal issues </w:t>
      </w:r>
      <w:r w:rsidR="00561319" w:rsidRPr="00140843">
        <w:rPr>
          <w:rStyle w:val="normaltextrun1"/>
          <w:rFonts w:ascii="Calibri" w:hAnsi="Calibri"/>
          <w:i/>
          <w:sz w:val="22"/>
          <w:szCs w:val="22"/>
        </w:rPr>
        <w:t xml:space="preserve">(for instance human health) </w:t>
      </w:r>
      <w:r w:rsidRPr="00140843">
        <w:rPr>
          <w:rStyle w:val="normaltextrun1"/>
          <w:rFonts w:ascii="Calibri" w:hAnsi="Calibri"/>
          <w:i/>
          <w:sz w:val="22"/>
          <w:szCs w:val="22"/>
        </w:rPr>
        <w:t xml:space="preserve">with a potential impact on climate, environment and social should also be taken into account, this includes </w:t>
      </w:r>
      <w:r w:rsidRPr="00D76D0D">
        <w:rPr>
          <w:rStyle w:val="normaltextrun1"/>
          <w:rFonts w:ascii="Calibri" w:hAnsi="Calibri"/>
          <w:i/>
          <w:sz w:val="22"/>
          <w:szCs w:val="22"/>
        </w:rPr>
        <w:t>for instance</w:t>
      </w:r>
      <w:r w:rsidRPr="00140843">
        <w:rPr>
          <w:rStyle w:val="normaltextrun1"/>
          <w:rFonts w:ascii="Calibri" w:hAnsi="Calibri"/>
          <w:i/>
          <w:sz w:val="22"/>
          <w:szCs w:val="22"/>
        </w:rPr>
        <w:t xml:space="preserve"> </w:t>
      </w:r>
      <w:r w:rsidRPr="00D76D0D">
        <w:rPr>
          <w:rStyle w:val="normaltextrun1"/>
          <w:rFonts w:ascii="Calibri" w:hAnsi="Calibri"/>
          <w:i/>
          <w:sz w:val="22"/>
          <w:szCs w:val="22"/>
        </w:rPr>
        <w:t xml:space="preserve">in the transport sector </w:t>
      </w:r>
      <w:r w:rsidRPr="00140843">
        <w:rPr>
          <w:rStyle w:val="normaltextrun1"/>
          <w:rFonts w:ascii="Calibri" w:hAnsi="Calibri"/>
          <w:i/>
          <w:sz w:val="22"/>
          <w:szCs w:val="22"/>
        </w:rPr>
        <w:t>traffic congestion and the alleviation of it.</w:t>
      </w:r>
      <w:r w:rsidR="00140843" w:rsidRPr="00140843">
        <w:rPr>
          <w:rStyle w:val="normaltextrun1"/>
          <w:rFonts w:ascii="Calibri" w:hAnsi="Calibri"/>
          <w:i/>
          <w:sz w:val="22"/>
          <w:szCs w:val="22"/>
        </w:rPr>
        <w:t>]</w:t>
      </w:r>
    </w:p>
    <w:p w14:paraId="0FFCDF70" w14:textId="77777777" w:rsidR="009C19D8" w:rsidRPr="009C19D8" w:rsidRDefault="009C19D8" w:rsidP="009C19D8">
      <w:pPr>
        <w:jc w:val="both"/>
        <w:rPr>
          <w:i/>
          <w:lang w:val="en-US"/>
        </w:rPr>
      </w:pPr>
    </w:p>
    <w:p w14:paraId="7493B8B9" w14:textId="77777777" w:rsidR="008F64C9" w:rsidRPr="004948B4" w:rsidRDefault="008F64C9" w:rsidP="000A5413">
      <w:pPr>
        <w:rPr>
          <w:lang w:val="en-IE"/>
        </w:rPr>
      </w:pPr>
    </w:p>
    <w:p w14:paraId="7B1E1771" w14:textId="37EA6E5D" w:rsidR="00576779" w:rsidRDefault="00576779" w:rsidP="00576779">
      <w:pPr>
        <w:pStyle w:val="Heading1"/>
      </w:pPr>
      <w:bookmarkStart w:id="16" w:name="_Toc11685086"/>
      <w:r>
        <w:t>Process</w:t>
      </w:r>
      <w:bookmarkEnd w:id="16"/>
    </w:p>
    <w:p w14:paraId="3798C924" w14:textId="77777777" w:rsidR="00B81474" w:rsidRPr="00B81474" w:rsidRDefault="00B81474" w:rsidP="00B81474"/>
    <w:p w14:paraId="046E453D" w14:textId="1DC73DF7" w:rsidR="00EE0B92" w:rsidRDefault="00EE0B92" w:rsidP="00EE0B92">
      <w:pPr>
        <w:pStyle w:val="Heading2"/>
        <w:rPr>
          <w:lang w:val="en-IE"/>
        </w:rPr>
      </w:pPr>
      <w:bookmarkStart w:id="17" w:name="_Toc11685087"/>
      <w:r>
        <w:rPr>
          <w:lang w:val="en-IE"/>
        </w:rPr>
        <w:t>Threshold and screening</w:t>
      </w:r>
      <w:bookmarkEnd w:id="17"/>
    </w:p>
    <w:p w14:paraId="7FA0E7C5" w14:textId="77777777" w:rsidR="00F2748E" w:rsidRPr="00F2748E" w:rsidRDefault="00F2748E" w:rsidP="00F2748E">
      <w:pPr>
        <w:rPr>
          <w:lang w:val="en-IE"/>
        </w:rPr>
      </w:pPr>
    </w:p>
    <w:p w14:paraId="1562ECE9" w14:textId="68EFD646" w:rsidR="00EE0B92" w:rsidRDefault="00EE0B92" w:rsidP="004A025C">
      <w:pPr>
        <w:pStyle w:val="Heading3"/>
        <w:ind w:left="0" w:hanging="12"/>
        <w:rPr>
          <w:lang w:val="en-IE"/>
        </w:rPr>
      </w:pPr>
      <w:bookmarkStart w:id="18" w:name="_Toc11685088"/>
      <w:r>
        <w:rPr>
          <w:lang w:val="en-IE"/>
        </w:rPr>
        <w:t>Threshold</w:t>
      </w:r>
      <w:bookmarkEnd w:id="18"/>
    </w:p>
    <w:p w14:paraId="53FC393C" w14:textId="38F0E7F1" w:rsidR="000E3262" w:rsidRDefault="000E3262" w:rsidP="0017402D">
      <w:pPr>
        <w:rPr>
          <w:lang w:val="en-IE"/>
        </w:rPr>
      </w:pPr>
    </w:p>
    <w:p w14:paraId="0CFEDE92" w14:textId="6F877B82" w:rsidR="003313BB" w:rsidRPr="000E3262" w:rsidRDefault="003313BB" w:rsidP="003313BB">
      <w:pPr>
        <w:jc w:val="both"/>
        <w:rPr>
          <w:lang w:val="en-IE"/>
        </w:rPr>
      </w:pPr>
      <w:r w:rsidRPr="003313BB">
        <w:rPr>
          <w:lang w:val="en-IE"/>
        </w:rPr>
        <w:t xml:space="preserve">In line with the principle of proportionality, the Guidance to </w:t>
      </w:r>
      <w:proofErr w:type="gramStart"/>
      <w:r w:rsidRPr="003313BB">
        <w:rPr>
          <w:lang w:val="en-IE"/>
        </w:rPr>
        <w:t>be provided</w:t>
      </w:r>
      <w:proofErr w:type="gramEnd"/>
      <w:r w:rsidRPr="003313BB">
        <w:rPr>
          <w:lang w:val="en-IE"/>
        </w:rPr>
        <w:t xml:space="preserve"> by the Commission will include adequate provisions to avoid undue administrative burden and projects below a certain size as defined in the guidance will be excluded from the sustainability proofing</w:t>
      </w:r>
      <w:r>
        <w:rPr>
          <w:lang w:val="en-IE"/>
        </w:rPr>
        <w:t>.</w:t>
      </w:r>
      <w:r w:rsidRPr="003313BB">
        <w:rPr>
          <w:lang w:val="en-IE"/>
        </w:rPr>
        <w:t xml:space="preserve"> </w:t>
      </w:r>
    </w:p>
    <w:p w14:paraId="0F275F85" w14:textId="0A07409A" w:rsidR="00EE0B92" w:rsidRPr="00F813E8" w:rsidRDefault="00EE0B92" w:rsidP="002B3F38">
      <w:pPr>
        <w:spacing w:line="240" w:lineRule="auto"/>
        <w:jc w:val="both"/>
      </w:pPr>
      <w:r w:rsidRPr="00F813E8">
        <w:t xml:space="preserve">The threshold(s) </w:t>
      </w:r>
      <w:r w:rsidR="006B2F81">
        <w:t>are</w:t>
      </w:r>
      <w:r w:rsidR="00C557A9">
        <w:t xml:space="preserve"> established</w:t>
      </w:r>
      <w:r w:rsidRPr="00F813E8">
        <w:t xml:space="preserve"> [building on relevant provisions of existing regulations, such as the EIA Directive, climate proofing for infrastructure projects, and thresholds set by implementing </w:t>
      </w:r>
      <w:r w:rsidRPr="00F813E8">
        <w:lastRenderedPageBreak/>
        <w:t>partners for direct financing for which a full due diligence process is implemented] during the preparation of the guidance and in cooperation with the implementing partners.</w:t>
      </w:r>
    </w:p>
    <w:p w14:paraId="74881F9F" w14:textId="27AAAC65" w:rsidR="00EE0B92" w:rsidRPr="00F813E8" w:rsidRDefault="00EE0B92" w:rsidP="002B3F38">
      <w:pPr>
        <w:spacing w:line="240" w:lineRule="auto"/>
        <w:jc w:val="both"/>
      </w:pPr>
      <w:r w:rsidRPr="00F813E8">
        <w:t>For direct operations, the threshold shall concern the total project cost</w:t>
      </w:r>
      <w:r w:rsidR="00B81474" w:rsidRPr="00F813E8">
        <w:t xml:space="preserve"> and it shall be [</w:t>
      </w:r>
      <w:proofErr w:type="gramStart"/>
      <w:r w:rsidRPr="00F813E8">
        <w:t xml:space="preserve">EUR </w:t>
      </w:r>
      <w:r w:rsidR="0017402D">
        <w:t xml:space="preserve"> </w:t>
      </w:r>
      <w:r w:rsidRPr="00F813E8">
        <w:t>25</w:t>
      </w:r>
      <w:proofErr w:type="gramEnd"/>
      <w:r w:rsidRPr="00F813E8">
        <w:t xml:space="preserve"> </w:t>
      </w:r>
      <w:r w:rsidR="00B81474" w:rsidRPr="00F813E8">
        <w:t>million].</w:t>
      </w:r>
    </w:p>
    <w:p w14:paraId="2531FA58" w14:textId="77777777" w:rsidR="00EE0B92" w:rsidRPr="00F813E8" w:rsidRDefault="00EE0B92" w:rsidP="002B3F38">
      <w:pPr>
        <w:spacing w:line="240" w:lineRule="auto"/>
        <w:jc w:val="both"/>
      </w:pPr>
      <w:r w:rsidRPr="00F813E8">
        <w:t xml:space="preserve">[For intermediated transactions </w:t>
      </w:r>
      <w:r w:rsidRPr="00F813E8">
        <w:rPr>
          <w:i/>
        </w:rPr>
        <w:t>[proposal]</w:t>
      </w:r>
      <w:r w:rsidRPr="00F813E8">
        <w:t>:</w:t>
      </w:r>
    </w:p>
    <w:p w14:paraId="095DC4E2" w14:textId="0A977F8A" w:rsidR="00EE0B92" w:rsidRPr="00F813E8" w:rsidRDefault="00453C04" w:rsidP="002B3F38">
      <w:pPr>
        <w:pStyle w:val="ListParagraph"/>
        <w:numPr>
          <w:ilvl w:val="0"/>
          <w:numId w:val="5"/>
        </w:numPr>
        <w:spacing w:line="240" w:lineRule="auto"/>
        <w:jc w:val="both"/>
      </w:pPr>
      <w:r>
        <w:t xml:space="preserve">Where </w:t>
      </w:r>
      <w:r w:rsidR="00D23BCC">
        <w:t>financing of</w:t>
      </w:r>
      <w:r w:rsidR="00EE0B92" w:rsidRPr="00F813E8">
        <w:t xml:space="preserve"> individual final beneficiaries is lower than [EUR</w:t>
      </w:r>
      <w:r w:rsidR="0037278A">
        <w:t xml:space="preserve"> </w:t>
      </w:r>
      <w:r w:rsidR="008F64C9">
        <w:t xml:space="preserve"> 12.5 million</w:t>
      </w:r>
      <w:r w:rsidR="00EE0B92" w:rsidRPr="00F813E8">
        <w:t>],  sustainability proofing shall not be required, but compliance with legal requirements of the underlying project should be ensured;</w:t>
      </w:r>
    </w:p>
    <w:p w14:paraId="7FCD4EFE" w14:textId="77777777" w:rsidR="00D71406" w:rsidRPr="00F813E8" w:rsidRDefault="00D71406" w:rsidP="002B3F38">
      <w:pPr>
        <w:pStyle w:val="ListParagraph"/>
        <w:spacing w:line="240" w:lineRule="auto"/>
        <w:jc w:val="both"/>
      </w:pPr>
    </w:p>
    <w:p w14:paraId="6D56CD71" w14:textId="0ACF9800" w:rsidR="00EE0B92" w:rsidRDefault="00EE0B92" w:rsidP="002B3F38">
      <w:pPr>
        <w:pStyle w:val="ListParagraph"/>
        <w:numPr>
          <w:ilvl w:val="0"/>
          <w:numId w:val="5"/>
        </w:numPr>
        <w:spacing w:line="240" w:lineRule="auto"/>
        <w:ind w:left="714" w:hanging="357"/>
        <w:jc w:val="both"/>
      </w:pPr>
      <w:r w:rsidRPr="00F813E8">
        <w:t xml:space="preserve">For intermediated transactions </w:t>
      </w:r>
      <w:proofErr w:type="gramStart"/>
      <w:r w:rsidRPr="00F813E8">
        <w:t xml:space="preserve">where </w:t>
      </w:r>
      <w:r w:rsidR="00E83C4A">
        <w:t xml:space="preserve"> </w:t>
      </w:r>
      <w:r w:rsidR="0022130B">
        <w:t>financing</w:t>
      </w:r>
      <w:proofErr w:type="gramEnd"/>
      <w:r w:rsidR="0022130B">
        <w:t xml:space="preserve"> to </w:t>
      </w:r>
      <w:r w:rsidRPr="00F813E8">
        <w:t>final beneficiar</w:t>
      </w:r>
      <w:r w:rsidR="0022130B">
        <w:t>ies</w:t>
      </w:r>
      <w:r w:rsidR="00C557A9">
        <w:t xml:space="preserve"> is</w:t>
      </w:r>
      <w:r w:rsidRPr="00F813E8">
        <w:t xml:space="preserve"> </w:t>
      </w:r>
      <w:r w:rsidR="000E3262">
        <w:t xml:space="preserve">expected to </w:t>
      </w:r>
      <w:proofErr w:type="spellStart"/>
      <w:r w:rsidR="002A2281" w:rsidRPr="00F813E8">
        <w:t>exceed</w:t>
      </w:r>
      <w:r w:rsidR="0022130B">
        <w:t>the</w:t>
      </w:r>
      <w:proofErr w:type="spellEnd"/>
      <w:r w:rsidR="0022130B">
        <w:t xml:space="preserve"> threshold </w:t>
      </w:r>
      <w:r w:rsidRPr="00F813E8">
        <w:t xml:space="preserve">indicated </w:t>
      </w:r>
      <w:r w:rsidR="0022130B">
        <w:t>above</w:t>
      </w:r>
      <w:r w:rsidRPr="00F813E8">
        <w:t xml:space="preserve">, the implementing partner will assess the financial intermediary’s ability to </w:t>
      </w:r>
      <w:r w:rsidR="004775DF">
        <w:t xml:space="preserve">implement the </w:t>
      </w:r>
      <w:r w:rsidRPr="00F813E8">
        <w:t xml:space="preserve">sustainability proofing </w:t>
      </w:r>
      <w:r w:rsidR="004775DF">
        <w:t>requirements</w:t>
      </w:r>
      <w:r w:rsidRPr="00F813E8">
        <w:t xml:space="preserve"> </w:t>
      </w:r>
      <w:r w:rsidR="004775DF">
        <w:t xml:space="preserve">when </w:t>
      </w:r>
      <w:r w:rsidRPr="00F813E8">
        <w:t>providing financing to final beneficiaries. [The implementing partner reserves the right to ask for information related to the specific project]</w:t>
      </w:r>
    </w:p>
    <w:p w14:paraId="0EFA4621" w14:textId="77777777" w:rsidR="005D6CEB" w:rsidRPr="00F813E8" w:rsidRDefault="005D6CEB" w:rsidP="002B3F38">
      <w:pPr>
        <w:pStyle w:val="ListParagraph"/>
        <w:spacing w:line="240" w:lineRule="auto"/>
        <w:ind w:left="714"/>
        <w:jc w:val="both"/>
      </w:pPr>
    </w:p>
    <w:p w14:paraId="361462DC" w14:textId="4DAF2438" w:rsidR="00EE0B92" w:rsidRPr="00A101D1" w:rsidRDefault="00EE0B92" w:rsidP="004A025C">
      <w:pPr>
        <w:pStyle w:val="Heading3"/>
        <w:ind w:left="0" w:hanging="12"/>
        <w:rPr>
          <w:lang w:val="en-IE"/>
        </w:rPr>
      </w:pPr>
      <w:bookmarkStart w:id="19" w:name="_Toc11685089"/>
      <w:r>
        <w:rPr>
          <w:lang w:val="en-IE"/>
        </w:rPr>
        <w:t>Screening criteria</w:t>
      </w:r>
      <w:r w:rsidR="00D52792">
        <w:rPr>
          <w:lang w:val="en-IE"/>
        </w:rPr>
        <w:t xml:space="preserve"> for </w:t>
      </w:r>
      <w:proofErr w:type="spellStart"/>
      <w:r w:rsidR="00D52792">
        <w:rPr>
          <w:lang w:val="en-IE"/>
        </w:rPr>
        <w:t>InvestEU</w:t>
      </w:r>
      <w:bookmarkEnd w:id="19"/>
      <w:proofErr w:type="spellEnd"/>
    </w:p>
    <w:p w14:paraId="472160AC" w14:textId="7C8B6165" w:rsidR="00EE0B92" w:rsidRDefault="00EE0B92" w:rsidP="002B3F38">
      <w:pPr>
        <w:spacing w:line="240" w:lineRule="auto"/>
        <w:jc w:val="both"/>
        <w:rPr>
          <w:rFonts w:cstheme="minorHAnsi"/>
        </w:rPr>
      </w:pPr>
      <w:r w:rsidRPr="00F813E8">
        <w:rPr>
          <w:rFonts w:cstheme="minorHAnsi"/>
        </w:rPr>
        <w:t xml:space="preserve">Financing and investment operations </w:t>
      </w:r>
      <w:proofErr w:type="gramStart"/>
      <w:r w:rsidRPr="00F813E8">
        <w:rPr>
          <w:rFonts w:cstheme="minorHAnsi"/>
        </w:rPr>
        <w:t>shall be screened</w:t>
      </w:r>
      <w:proofErr w:type="gramEnd"/>
      <w:r w:rsidRPr="00F813E8">
        <w:rPr>
          <w:rFonts w:cstheme="minorHAnsi"/>
        </w:rPr>
        <w:t xml:space="preserve"> </w:t>
      </w:r>
      <w:r w:rsidR="006071C6">
        <w:rPr>
          <w:rFonts w:eastAsia="Calibri" w:cs="Times New Roman"/>
        </w:rPr>
        <w:t>by the implementing partner</w:t>
      </w:r>
      <w:r w:rsidR="00B01EA2">
        <w:rPr>
          <w:rFonts w:eastAsia="Calibri" w:cs="Times New Roman"/>
        </w:rPr>
        <w:t xml:space="preserve"> –when applicable-</w:t>
      </w:r>
      <w:r w:rsidR="006071C6">
        <w:rPr>
          <w:rFonts w:eastAsia="Calibri" w:cs="Times New Roman"/>
        </w:rPr>
        <w:t xml:space="preserve"> to determine if they </w:t>
      </w:r>
      <w:r w:rsidR="00C46EFB">
        <w:rPr>
          <w:rFonts w:eastAsia="Calibri" w:cs="Times New Roman"/>
        </w:rPr>
        <w:t xml:space="preserve">expect to </w:t>
      </w:r>
      <w:r w:rsidR="006071C6">
        <w:rPr>
          <w:rFonts w:eastAsia="Calibri" w:cs="Times New Roman"/>
        </w:rPr>
        <w:t>support projects above the threshold and, in such case, whether</w:t>
      </w:r>
      <w:r w:rsidR="006071C6" w:rsidRPr="0014490E">
        <w:rPr>
          <w:rFonts w:eastAsia="Calibri" w:cs="Times New Roman"/>
        </w:rPr>
        <w:t xml:space="preserve"> </w:t>
      </w:r>
      <w:r w:rsidR="006071C6">
        <w:rPr>
          <w:rFonts w:eastAsia="Calibri" w:cs="Times New Roman"/>
        </w:rPr>
        <w:t xml:space="preserve">they have </w:t>
      </w:r>
      <w:r w:rsidR="0017402D">
        <w:rPr>
          <w:rFonts w:eastAsia="Calibri" w:cs="Times New Roman"/>
        </w:rPr>
        <w:t>significant environmental</w:t>
      </w:r>
      <w:r w:rsidR="006071C6">
        <w:rPr>
          <w:rFonts w:eastAsia="Calibri" w:cs="Times New Roman"/>
        </w:rPr>
        <w:t>, climate or social impact</w:t>
      </w:r>
      <w:r w:rsidR="008D6AEB">
        <w:rPr>
          <w:rFonts w:eastAsia="Calibri" w:cs="Times New Roman"/>
        </w:rPr>
        <w:t>. I</w:t>
      </w:r>
      <w:r w:rsidR="006071C6">
        <w:rPr>
          <w:rFonts w:eastAsia="Calibri" w:cs="Times New Roman"/>
        </w:rPr>
        <w:t xml:space="preserve">f so, </w:t>
      </w:r>
      <w:r w:rsidR="008D6AEB">
        <w:rPr>
          <w:rFonts w:eastAsia="Calibri" w:cs="Times New Roman"/>
        </w:rPr>
        <w:t xml:space="preserve">they </w:t>
      </w:r>
      <w:r w:rsidR="006071C6">
        <w:rPr>
          <w:rFonts w:eastAsia="Calibri" w:cs="Times New Roman"/>
        </w:rPr>
        <w:t xml:space="preserve">should be subject </w:t>
      </w:r>
      <w:r w:rsidR="00C557A9">
        <w:rPr>
          <w:rFonts w:eastAsia="Calibri" w:cs="Times New Roman"/>
        </w:rPr>
        <w:t xml:space="preserve">to </w:t>
      </w:r>
      <w:r w:rsidR="00C557A9" w:rsidRPr="0014490E">
        <w:rPr>
          <w:rFonts w:eastAsia="Calibri" w:cs="Times New Roman"/>
        </w:rPr>
        <w:t>sustainability</w:t>
      </w:r>
      <w:r w:rsidR="006071C6" w:rsidRPr="0014490E">
        <w:rPr>
          <w:rFonts w:eastAsia="Calibri" w:cs="Times New Roman"/>
        </w:rPr>
        <w:t xml:space="preserve"> proofing</w:t>
      </w:r>
      <w:r w:rsidR="006071C6">
        <w:rPr>
          <w:rFonts w:eastAsia="Calibri" w:cs="Times New Roman"/>
        </w:rPr>
        <w:t>.</w:t>
      </w:r>
    </w:p>
    <w:p w14:paraId="66867CA6" w14:textId="30175E06" w:rsidR="00EE0B92" w:rsidRPr="00F813E8" w:rsidRDefault="001519B1" w:rsidP="002B3F38">
      <w:pPr>
        <w:spacing w:line="240" w:lineRule="auto"/>
        <w:jc w:val="both"/>
        <w:rPr>
          <w:rFonts w:cstheme="minorHAnsi"/>
          <w:i/>
        </w:rPr>
      </w:pPr>
      <w:r w:rsidRPr="00F813E8">
        <w:rPr>
          <w:rFonts w:cstheme="minorHAnsi"/>
          <w:i/>
        </w:rPr>
        <w:t xml:space="preserve"> </w:t>
      </w:r>
      <w:r w:rsidR="00EE0B92" w:rsidRPr="00F813E8">
        <w:rPr>
          <w:rFonts w:cstheme="minorHAnsi"/>
          <w:i/>
        </w:rPr>
        <w:t>[Proposal]</w:t>
      </w:r>
    </w:p>
    <w:p w14:paraId="71DC3B48" w14:textId="076ABC2C" w:rsidR="00EE0B92" w:rsidRPr="00F813E8" w:rsidRDefault="008D6AEB" w:rsidP="002B3F38">
      <w:pPr>
        <w:spacing w:line="240" w:lineRule="auto"/>
        <w:jc w:val="both"/>
        <w:rPr>
          <w:rFonts w:cstheme="minorHAnsi"/>
        </w:rPr>
      </w:pPr>
      <w:r w:rsidRPr="00F813E8">
        <w:rPr>
          <w:rFonts w:cstheme="minorHAnsi"/>
        </w:rPr>
        <w:t xml:space="preserve"> </w:t>
      </w:r>
      <w:r w:rsidR="00EE0B92" w:rsidRPr="00F813E8">
        <w:rPr>
          <w:rFonts w:cstheme="minorHAnsi"/>
        </w:rPr>
        <w:t xml:space="preserve">[In case the impact is deemed </w:t>
      </w:r>
      <w:proofErr w:type="gramStart"/>
      <w:r w:rsidR="00EE0B92" w:rsidRPr="00F813E8">
        <w:rPr>
          <w:rFonts w:cstheme="minorHAnsi"/>
        </w:rPr>
        <w:t>to be significant</w:t>
      </w:r>
      <w:proofErr w:type="gramEnd"/>
      <w:r w:rsidR="00EE0B92" w:rsidRPr="00F813E8">
        <w:rPr>
          <w:rFonts w:cstheme="minorHAnsi"/>
        </w:rPr>
        <w:t xml:space="preserve"> for only one or two of the dimensions, no proofing shall apply for the remaining one/s]</w:t>
      </w:r>
    </w:p>
    <w:p w14:paraId="25FF88B3" w14:textId="4486757E" w:rsidR="00E933D9" w:rsidRDefault="00EE0B92" w:rsidP="002B3F38">
      <w:pPr>
        <w:spacing w:line="240" w:lineRule="auto"/>
        <w:jc w:val="both"/>
      </w:pPr>
      <w:r w:rsidRPr="00F813E8">
        <w:rPr>
          <w:rFonts w:cstheme="minorHAnsi"/>
        </w:rPr>
        <w:t xml:space="preserve">Specific criteria need to </w:t>
      </w:r>
      <w:proofErr w:type="gramStart"/>
      <w:r w:rsidRPr="00F813E8">
        <w:rPr>
          <w:rFonts w:cstheme="minorHAnsi"/>
        </w:rPr>
        <w:t>be elaborated</w:t>
      </w:r>
      <w:proofErr w:type="gramEnd"/>
      <w:r w:rsidRPr="00F813E8">
        <w:rPr>
          <w:rFonts w:cstheme="minorHAnsi"/>
        </w:rPr>
        <w:t xml:space="preserve"> in order to assess the dimension/characteristics of the impact that will trigger the need for proof</w:t>
      </w:r>
      <w:r w:rsidR="00E933D9">
        <w:rPr>
          <w:rFonts w:cstheme="minorHAnsi"/>
        </w:rPr>
        <w:t>ing. These criteria:</w:t>
      </w:r>
    </w:p>
    <w:p w14:paraId="572BF89E" w14:textId="62125814" w:rsidR="00E933D9" w:rsidRDefault="00E933D9" w:rsidP="002B3F38">
      <w:pPr>
        <w:pStyle w:val="ListParagraph"/>
        <w:numPr>
          <w:ilvl w:val="0"/>
          <w:numId w:val="29"/>
        </w:numPr>
        <w:spacing w:line="240" w:lineRule="auto"/>
        <w:ind w:left="1077" w:hanging="720"/>
        <w:jc w:val="both"/>
      </w:pPr>
      <w:r>
        <w:t xml:space="preserve">concern the basic information to be provided by a project promoter in order to ascertain whether or not a particular operation has significant </w:t>
      </w:r>
      <w:r w:rsidRPr="008D19AF">
        <w:t>environmental, climate or social impact</w:t>
      </w:r>
      <w:r>
        <w:t>s;</w:t>
      </w:r>
    </w:p>
    <w:p w14:paraId="28DB3E61" w14:textId="4C3965BD" w:rsidR="00EE0B92" w:rsidRPr="00675B0E" w:rsidRDefault="00E933D9" w:rsidP="002B3F38">
      <w:pPr>
        <w:pStyle w:val="ListParagraph"/>
        <w:numPr>
          <w:ilvl w:val="0"/>
          <w:numId w:val="29"/>
        </w:numPr>
        <w:spacing w:line="240" w:lineRule="auto"/>
        <w:ind w:left="1077" w:hanging="720"/>
        <w:jc w:val="both"/>
      </w:pPr>
      <w:r>
        <w:t>target all operations</w:t>
      </w:r>
      <w:r w:rsidR="00A2020B">
        <w:t xml:space="preserve"> (as applicable)</w:t>
      </w:r>
      <w:r>
        <w:t>; nevertheless, the information to be provided has to be proportionate to the size [and nature] of the operation in question;</w:t>
      </w:r>
    </w:p>
    <w:p w14:paraId="7DF4E793" w14:textId="41F0AD1A" w:rsidR="00EE0B92" w:rsidRPr="00F813E8" w:rsidRDefault="00EE0B92" w:rsidP="002B3F38">
      <w:pPr>
        <w:spacing w:line="240" w:lineRule="auto"/>
        <w:jc w:val="both"/>
        <w:rPr>
          <w:rFonts w:cstheme="minorHAnsi"/>
        </w:rPr>
      </w:pPr>
      <w:r w:rsidRPr="00F813E8">
        <w:rPr>
          <w:rFonts w:cstheme="minorHAnsi"/>
        </w:rPr>
        <w:t xml:space="preserve">In the process of determining if an in-depth </w:t>
      </w:r>
      <w:proofErr w:type="gramStart"/>
      <w:r w:rsidRPr="00F813E8">
        <w:rPr>
          <w:rFonts w:cstheme="minorHAnsi"/>
        </w:rPr>
        <w:t>sustainability</w:t>
      </w:r>
      <w:proofErr w:type="gramEnd"/>
      <w:r w:rsidRPr="00F813E8">
        <w:rPr>
          <w:rFonts w:cstheme="minorHAnsi"/>
        </w:rPr>
        <w:t xml:space="preserve"> proofing is needed for the project/operation, the implementing partner will take into account the following criteria:</w:t>
      </w:r>
    </w:p>
    <w:p w14:paraId="3764F886" w14:textId="77777777" w:rsidR="00EE0B92" w:rsidRPr="00F813E8" w:rsidRDefault="00EE0B92" w:rsidP="00AF61BD">
      <w:pPr>
        <w:pStyle w:val="ListParagraph"/>
        <w:numPr>
          <w:ilvl w:val="0"/>
          <w:numId w:val="30"/>
        </w:numPr>
        <w:spacing w:line="240" w:lineRule="auto"/>
        <w:jc w:val="both"/>
        <w:rPr>
          <w:rFonts w:cstheme="minorHAnsi"/>
        </w:rPr>
      </w:pPr>
      <w:r w:rsidRPr="00F813E8">
        <w:rPr>
          <w:rFonts w:cstheme="minorHAnsi"/>
        </w:rPr>
        <w:t>Characteristics of the project – to be expanded</w:t>
      </w:r>
    </w:p>
    <w:p w14:paraId="379F0BEA" w14:textId="77777777" w:rsidR="00EE0B92" w:rsidRPr="00F813E8" w:rsidRDefault="00EE0B92" w:rsidP="00AF61BD">
      <w:pPr>
        <w:pStyle w:val="ListParagraph"/>
        <w:numPr>
          <w:ilvl w:val="0"/>
          <w:numId w:val="30"/>
        </w:numPr>
        <w:spacing w:line="240" w:lineRule="auto"/>
        <w:jc w:val="both"/>
        <w:rPr>
          <w:rFonts w:cstheme="minorHAnsi"/>
        </w:rPr>
      </w:pPr>
      <w:r w:rsidRPr="00F813E8">
        <w:rPr>
          <w:rFonts w:cstheme="minorHAnsi"/>
        </w:rPr>
        <w:t>Location of the project – to be expanded</w:t>
      </w:r>
    </w:p>
    <w:p w14:paraId="6B98E4AD" w14:textId="16AC6AF9" w:rsidR="00EE0B92" w:rsidRDefault="00EE0B92" w:rsidP="00AF61BD">
      <w:pPr>
        <w:pStyle w:val="ListParagraph"/>
        <w:numPr>
          <w:ilvl w:val="0"/>
          <w:numId w:val="30"/>
        </w:numPr>
      </w:pPr>
      <w:r w:rsidRPr="00F813E8">
        <w:t>Characteristics of the potential effects of the project – to be expanded</w:t>
      </w:r>
    </w:p>
    <w:p w14:paraId="6F908794" w14:textId="1454EE81" w:rsidR="005B1D5D" w:rsidRDefault="005B1D5D" w:rsidP="00AF61BD">
      <w:pPr>
        <w:pStyle w:val="ListParagraph"/>
        <w:numPr>
          <w:ilvl w:val="0"/>
          <w:numId w:val="30"/>
        </w:numPr>
      </w:pPr>
      <w:r>
        <w:t>Context – to be expanded</w:t>
      </w:r>
    </w:p>
    <w:p w14:paraId="76A83695" w14:textId="75794DE4" w:rsidR="005B1D5D" w:rsidRPr="005B1D5D" w:rsidRDefault="005B1D5D" w:rsidP="00AF61BD">
      <w:pPr>
        <w:pStyle w:val="ListParagraph"/>
        <w:numPr>
          <w:ilvl w:val="0"/>
          <w:numId w:val="30"/>
        </w:numPr>
        <w:rPr>
          <w:i/>
        </w:rPr>
      </w:pPr>
      <w:r w:rsidRPr="005B1D5D">
        <w:rPr>
          <w:i/>
        </w:rPr>
        <w:t>[ Additional criteria might be added in the process of developing the guidance]</w:t>
      </w:r>
    </w:p>
    <w:p w14:paraId="79EE19B7" w14:textId="77777777" w:rsidR="00AF61BD" w:rsidRDefault="009F5926" w:rsidP="00C557A9">
      <w:pPr>
        <w:jc w:val="both"/>
      </w:pPr>
      <w:r>
        <w:t xml:space="preserve">These criteria </w:t>
      </w:r>
      <w:proofErr w:type="gramStart"/>
      <w:r>
        <w:t>are based</w:t>
      </w:r>
      <w:proofErr w:type="gramEnd"/>
      <w:r>
        <w:t xml:space="preserve"> on Annex III of the EIA Directive. They would have to apply in any case and they can be a relevant mechanism both for infrastructure/non-infrastructure projects.</w:t>
      </w:r>
    </w:p>
    <w:p w14:paraId="68F380DC" w14:textId="5509F44D" w:rsidR="00576779" w:rsidRDefault="00576779" w:rsidP="00AF61BD">
      <w:pPr>
        <w:pStyle w:val="Heading2"/>
      </w:pPr>
      <w:bookmarkStart w:id="20" w:name="_Toc11685090"/>
      <w:r>
        <w:lastRenderedPageBreak/>
        <w:t>Infrastructure projects</w:t>
      </w:r>
      <w:bookmarkEnd w:id="20"/>
    </w:p>
    <w:p w14:paraId="231556D7" w14:textId="2370B5DE" w:rsidR="00576779" w:rsidRDefault="00FD6F33" w:rsidP="003B6BE0">
      <w:pPr>
        <w:pStyle w:val="Heading3"/>
        <w:ind w:left="0" w:hanging="12"/>
        <w:rPr>
          <w:lang w:val="en-IE"/>
        </w:rPr>
      </w:pPr>
      <w:bookmarkStart w:id="21" w:name="_Toc11685091"/>
      <w:r>
        <w:rPr>
          <w:lang w:val="en-IE"/>
        </w:rPr>
        <w:t>Pre-appraisal stage</w:t>
      </w:r>
      <w:bookmarkEnd w:id="21"/>
    </w:p>
    <w:p w14:paraId="43B3390D" w14:textId="4A7B3D2F" w:rsidR="00123859" w:rsidRPr="00F813E8" w:rsidRDefault="00123859" w:rsidP="00123859">
      <w:pPr>
        <w:pStyle w:val="ListParagraph"/>
        <w:numPr>
          <w:ilvl w:val="0"/>
          <w:numId w:val="14"/>
        </w:numPr>
        <w:rPr>
          <w:lang w:val="en-IE"/>
        </w:rPr>
      </w:pPr>
      <w:commentRangeStart w:id="22"/>
      <w:r w:rsidRPr="00F813E8">
        <w:rPr>
          <w:lang w:val="en-IE"/>
        </w:rPr>
        <w:t>Policy check –</w:t>
      </w:r>
      <w:r w:rsidR="00675B0E">
        <w:rPr>
          <w:lang w:val="en-IE"/>
        </w:rPr>
        <w:t xml:space="preserve">as per Article 18 of the </w:t>
      </w:r>
      <w:proofErr w:type="spellStart"/>
      <w:r w:rsidR="00675B0E">
        <w:rPr>
          <w:lang w:val="en-IE"/>
        </w:rPr>
        <w:t>InvestEU</w:t>
      </w:r>
      <w:proofErr w:type="spellEnd"/>
      <w:r w:rsidR="00675B0E">
        <w:rPr>
          <w:lang w:val="en-IE"/>
        </w:rPr>
        <w:t xml:space="preserve"> Regulation and provisions of the Investment Guidelines</w:t>
      </w:r>
      <w:commentRangeEnd w:id="22"/>
      <w:r w:rsidR="00093372">
        <w:rPr>
          <w:rStyle w:val="CommentReference"/>
        </w:rPr>
        <w:commentReference w:id="22"/>
      </w:r>
    </w:p>
    <w:p w14:paraId="59B9935A" w14:textId="77777777" w:rsidR="00123859" w:rsidRPr="00F813E8" w:rsidRDefault="00694E99" w:rsidP="00BE1D87">
      <w:pPr>
        <w:pStyle w:val="ListParagraph"/>
        <w:numPr>
          <w:ilvl w:val="0"/>
          <w:numId w:val="14"/>
        </w:numPr>
        <w:rPr>
          <w:lang w:val="en-IE"/>
        </w:rPr>
      </w:pPr>
      <w:r w:rsidRPr="00F813E8">
        <w:rPr>
          <w:lang w:val="en-IE"/>
        </w:rPr>
        <w:t xml:space="preserve">A first verification of the legal compliance </w:t>
      </w:r>
    </w:p>
    <w:p w14:paraId="1AC75E49" w14:textId="37E7BB34" w:rsidR="00694E99" w:rsidRDefault="00694E99" w:rsidP="00BE1D87">
      <w:pPr>
        <w:pStyle w:val="ListParagraph"/>
        <w:numPr>
          <w:ilvl w:val="0"/>
          <w:numId w:val="14"/>
        </w:numPr>
        <w:rPr>
          <w:lang w:val="en-IE"/>
        </w:rPr>
      </w:pPr>
      <w:r w:rsidRPr="00F813E8">
        <w:rPr>
          <w:lang w:val="en-IE"/>
        </w:rPr>
        <w:t>Environmental, climate and social screening</w:t>
      </w:r>
    </w:p>
    <w:p w14:paraId="51A842F9" w14:textId="3AA41D7C" w:rsidR="00FD6F33" w:rsidRDefault="00FD6F33" w:rsidP="003B6BE0">
      <w:pPr>
        <w:pStyle w:val="Heading3"/>
        <w:ind w:left="0" w:hanging="12"/>
        <w:rPr>
          <w:lang w:val="en-IE"/>
        </w:rPr>
      </w:pPr>
      <w:bookmarkStart w:id="23" w:name="_Toc11685092"/>
      <w:r>
        <w:rPr>
          <w:lang w:val="en-IE"/>
        </w:rPr>
        <w:t>Appraisal stage</w:t>
      </w:r>
      <w:bookmarkEnd w:id="23"/>
    </w:p>
    <w:p w14:paraId="147D2711" w14:textId="7274A8BF" w:rsidR="00A41DB7" w:rsidRDefault="00A41DB7" w:rsidP="000C72C0">
      <w:pPr>
        <w:rPr>
          <w:lang w:val="en-IE"/>
        </w:rPr>
      </w:pPr>
    </w:p>
    <w:tbl>
      <w:tblPr>
        <w:tblW w:w="14500" w:type="dxa"/>
        <w:tblCellMar>
          <w:left w:w="0" w:type="dxa"/>
          <w:right w:w="0" w:type="dxa"/>
        </w:tblCellMar>
        <w:tblLook w:val="0420" w:firstRow="1" w:lastRow="0" w:firstColumn="0" w:lastColumn="0" w:noHBand="0" w:noVBand="1"/>
      </w:tblPr>
      <w:tblGrid>
        <w:gridCol w:w="1351"/>
        <w:gridCol w:w="1894"/>
        <w:gridCol w:w="3877"/>
        <w:gridCol w:w="4146"/>
        <w:gridCol w:w="3232"/>
      </w:tblGrid>
      <w:tr w:rsidR="00836FA7" w:rsidRPr="00836FA7" w14:paraId="3DE00063" w14:textId="77777777" w:rsidTr="00836FA7">
        <w:trPr>
          <w:trHeight w:val="606"/>
        </w:trPr>
        <w:tc>
          <w:tcPr>
            <w:tcW w:w="1351" w:type="dxa"/>
            <w:tcBorders>
              <w:top w:val="single" w:sz="8" w:space="0" w:color="FFFFFF"/>
              <w:left w:val="single" w:sz="8" w:space="0" w:color="FFFFFF"/>
              <w:bottom w:val="single" w:sz="24" w:space="0" w:color="FFFFFF"/>
              <w:right w:val="single" w:sz="8" w:space="0" w:color="FFFFFF"/>
            </w:tcBorders>
            <w:shd w:val="clear" w:color="auto" w:fill="597DB9"/>
            <w:tcMar>
              <w:top w:w="15" w:type="dxa"/>
              <w:left w:w="57" w:type="dxa"/>
              <w:bottom w:w="0" w:type="dxa"/>
              <w:right w:w="57" w:type="dxa"/>
            </w:tcMar>
            <w:hideMark/>
          </w:tcPr>
          <w:p w14:paraId="1296E0FE" w14:textId="77777777" w:rsidR="00836FA7" w:rsidRPr="00836FA7" w:rsidRDefault="00836FA7" w:rsidP="00836FA7"/>
        </w:tc>
        <w:tc>
          <w:tcPr>
            <w:tcW w:w="1894" w:type="dxa"/>
            <w:tcBorders>
              <w:top w:val="single" w:sz="8" w:space="0" w:color="FFFFFF"/>
              <w:left w:val="single" w:sz="8" w:space="0" w:color="FFFFFF"/>
              <w:bottom w:val="single" w:sz="24" w:space="0" w:color="FFFFFF"/>
              <w:right w:val="single" w:sz="8" w:space="0" w:color="FFFFFF"/>
            </w:tcBorders>
            <w:shd w:val="clear" w:color="auto" w:fill="597DB9"/>
            <w:tcMar>
              <w:top w:w="15" w:type="dxa"/>
              <w:left w:w="57" w:type="dxa"/>
              <w:bottom w:w="0" w:type="dxa"/>
              <w:right w:w="57" w:type="dxa"/>
            </w:tcMar>
            <w:hideMark/>
          </w:tcPr>
          <w:p w14:paraId="41421E6E" w14:textId="77777777" w:rsidR="00836FA7" w:rsidRPr="00836FA7" w:rsidRDefault="00836FA7" w:rsidP="00836FA7">
            <w:r w:rsidRPr="00836FA7">
              <w:rPr>
                <w:b/>
                <w:bCs/>
              </w:rPr>
              <w:t> </w:t>
            </w:r>
          </w:p>
        </w:tc>
        <w:tc>
          <w:tcPr>
            <w:tcW w:w="11255" w:type="dxa"/>
            <w:gridSpan w:val="3"/>
            <w:tcBorders>
              <w:top w:val="single" w:sz="8" w:space="0" w:color="FFFFFF"/>
              <w:left w:val="single" w:sz="8" w:space="0" w:color="FFFFFF"/>
              <w:bottom w:val="single" w:sz="24" w:space="0" w:color="FFFFFF"/>
              <w:right w:val="single" w:sz="8" w:space="0" w:color="FFFFFF"/>
            </w:tcBorders>
            <w:shd w:val="clear" w:color="auto" w:fill="597DB9"/>
            <w:tcMar>
              <w:top w:w="72" w:type="dxa"/>
              <w:left w:w="144" w:type="dxa"/>
              <w:bottom w:w="72" w:type="dxa"/>
              <w:right w:w="144" w:type="dxa"/>
            </w:tcMar>
            <w:hideMark/>
          </w:tcPr>
          <w:p w14:paraId="2096379B" w14:textId="77777777" w:rsidR="00836FA7" w:rsidRPr="00836FA7" w:rsidRDefault="00836FA7" w:rsidP="00836FA7">
            <w:r w:rsidRPr="00836FA7">
              <w:rPr>
                <w:b/>
                <w:bCs/>
              </w:rPr>
              <w:t>Sustainability Dimensions</w:t>
            </w:r>
          </w:p>
        </w:tc>
      </w:tr>
      <w:tr w:rsidR="00836FA7" w:rsidRPr="00836FA7" w14:paraId="6C0C669D" w14:textId="77777777" w:rsidTr="00836FA7">
        <w:trPr>
          <w:trHeight w:val="651"/>
        </w:trPr>
        <w:tc>
          <w:tcPr>
            <w:tcW w:w="3245" w:type="dxa"/>
            <w:gridSpan w:val="2"/>
            <w:tcBorders>
              <w:top w:val="single" w:sz="24" w:space="0" w:color="FFFFFF"/>
              <w:left w:val="single" w:sz="8" w:space="0" w:color="FFFFFF"/>
              <w:bottom w:val="single" w:sz="8" w:space="0" w:color="FFFFFF"/>
              <w:right w:val="single" w:sz="8" w:space="0" w:color="FFFFFF"/>
            </w:tcBorders>
            <w:shd w:val="clear" w:color="auto" w:fill="597DB9"/>
            <w:tcMar>
              <w:top w:w="15" w:type="dxa"/>
              <w:left w:w="57" w:type="dxa"/>
              <w:bottom w:w="0" w:type="dxa"/>
              <w:right w:w="57" w:type="dxa"/>
            </w:tcMar>
            <w:vAlign w:val="bottom"/>
            <w:hideMark/>
          </w:tcPr>
          <w:p w14:paraId="557BAFF4" w14:textId="77777777" w:rsidR="00836FA7" w:rsidRPr="00836FA7" w:rsidRDefault="00836FA7" w:rsidP="00836FA7">
            <w:r w:rsidRPr="00836FA7">
              <w:rPr>
                <w:b/>
                <w:bCs/>
              </w:rPr>
              <w:t>Elements of analysis</w:t>
            </w:r>
          </w:p>
        </w:tc>
        <w:tc>
          <w:tcPr>
            <w:tcW w:w="3877" w:type="dxa"/>
            <w:tcBorders>
              <w:top w:val="single" w:sz="24" w:space="0" w:color="FFFFFF"/>
              <w:left w:val="single" w:sz="8" w:space="0" w:color="FFFFFF"/>
              <w:bottom w:val="single" w:sz="8" w:space="0" w:color="FFFFFF"/>
              <w:right w:val="single" w:sz="8" w:space="0" w:color="FFFFFF"/>
            </w:tcBorders>
            <w:shd w:val="clear" w:color="auto" w:fill="597DB9"/>
            <w:tcMar>
              <w:top w:w="72" w:type="dxa"/>
              <w:left w:w="144" w:type="dxa"/>
              <w:bottom w:w="72" w:type="dxa"/>
              <w:right w:w="144" w:type="dxa"/>
            </w:tcMar>
            <w:hideMark/>
          </w:tcPr>
          <w:p w14:paraId="051A0341" w14:textId="77777777" w:rsidR="00836FA7" w:rsidRPr="00836FA7" w:rsidRDefault="00836FA7" w:rsidP="00836FA7">
            <w:r w:rsidRPr="00836FA7">
              <w:rPr>
                <w:b/>
                <w:bCs/>
                <w:lang w:val="en-US"/>
              </w:rPr>
              <w:t>Environment</w:t>
            </w:r>
          </w:p>
        </w:tc>
        <w:tc>
          <w:tcPr>
            <w:tcW w:w="4146" w:type="dxa"/>
            <w:tcBorders>
              <w:top w:val="single" w:sz="24" w:space="0" w:color="FFFFFF"/>
              <w:left w:val="single" w:sz="8" w:space="0" w:color="FFFFFF"/>
              <w:bottom w:val="single" w:sz="8" w:space="0" w:color="FFFFFF"/>
              <w:right w:val="single" w:sz="8" w:space="0" w:color="FFFFFF"/>
            </w:tcBorders>
            <w:shd w:val="clear" w:color="auto" w:fill="597DB9"/>
            <w:tcMar>
              <w:top w:w="72" w:type="dxa"/>
              <w:left w:w="144" w:type="dxa"/>
              <w:bottom w:w="72" w:type="dxa"/>
              <w:right w:w="144" w:type="dxa"/>
            </w:tcMar>
            <w:hideMark/>
          </w:tcPr>
          <w:p w14:paraId="51FB7F66" w14:textId="77777777" w:rsidR="00836FA7" w:rsidRPr="00836FA7" w:rsidRDefault="00836FA7" w:rsidP="00836FA7">
            <w:r w:rsidRPr="00836FA7">
              <w:rPr>
                <w:b/>
                <w:bCs/>
                <w:lang w:val="en-US"/>
              </w:rPr>
              <w:t>Climate</w:t>
            </w:r>
          </w:p>
        </w:tc>
        <w:tc>
          <w:tcPr>
            <w:tcW w:w="3232" w:type="dxa"/>
            <w:tcBorders>
              <w:top w:val="single" w:sz="24" w:space="0" w:color="FFFFFF"/>
              <w:left w:val="single" w:sz="8" w:space="0" w:color="FFFFFF"/>
              <w:bottom w:val="single" w:sz="8" w:space="0" w:color="FFFFFF"/>
              <w:right w:val="single" w:sz="8" w:space="0" w:color="FFFFFF"/>
            </w:tcBorders>
            <w:shd w:val="clear" w:color="auto" w:fill="597DB9"/>
            <w:tcMar>
              <w:top w:w="72" w:type="dxa"/>
              <w:left w:w="144" w:type="dxa"/>
              <w:bottom w:w="72" w:type="dxa"/>
              <w:right w:w="144" w:type="dxa"/>
            </w:tcMar>
            <w:hideMark/>
          </w:tcPr>
          <w:p w14:paraId="38533B08" w14:textId="77777777" w:rsidR="00836FA7" w:rsidRPr="00836FA7" w:rsidRDefault="00836FA7" w:rsidP="00836FA7">
            <w:r w:rsidRPr="00836FA7">
              <w:rPr>
                <w:b/>
                <w:bCs/>
                <w:lang w:val="en-US"/>
              </w:rPr>
              <w:t>Social</w:t>
            </w:r>
          </w:p>
        </w:tc>
      </w:tr>
      <w:tr w:rsidR="00836FA7" w:rsidRPr="00836FA7" w14:paraId="03890F59" w14:textId="77777777" w:rsidTr="008968F5">
        <w:trPr>
          <w:trHeight w:val="1241"/>
        </w:trPr>
        <w:tc>
          <w:tcPr>
            <w:tcW w:w="1351" w:type="dxa"/>
            <w:vMerge w:val="restart"/>
            <w:tcBorders>
              <w:top w:val="single" w:sz="8" w:space="0" w:color="FFFFFF"/>
              <w:left w:val="single" w:sz="8" w:space="0" w:color="FFFFFF"/>
              <w:bottom w:val="single" w:sz="8" w:space="0" w:color="FFFFFF"/>
              <w:right w:val="single" w:sz="8" w:space="0" w:color="FFFFFF"/>
            </w:tcBorders>
            <w:shd w:val="clear" w:color="auto" w:fill="597DB9"/>
            <w:tcMar>
              <w:top w:w="15" w:type="dxa"/>
              <w:left w:w="57" w:type="dxa"/>
              <w:bottom w:w="0" w:type="dxa"/>
              <w:right w:w="57" w:type="dxa"/>
            </w:tcMar>
            <w:vAlign w:val="center"/>
            <w:hideMark/>
          </w:tcPr>
          <w:p w14:paraId="32C98488" w14:textId="77777777" w:rsidR="00836FA7" w:rsidRPr="00836FA7" w:rsidRDefault="00836FA7" w:rsidP="00836FA7">
            <w:r w:rsidRPr="00836FA7">
              <w:rPr>
                <w:b/>
                <w:bCs/>
              </w:rPr>
              <w:t xml:space="preserve">Sustainability proofing </w:t>
            </w:r>
          </w:p>
          <w:p w14:paraId="77EE13AB" w14:textId="77777777" w:rsidR="00836FA7" w:rsidRPr="00836FA7" w:rsidRDefault="00836FA7" w:rsidP="00836FA7">
            <w:r w:rsidRPr="00836FA7">
              <w:rPr>
                <w:b/>
                <w:bCs/>
              </w:rPr>
              <w:t xml:space="preserve">  </w:t>
            </w:r>
          </w:p>
          <w:p w14:paraId="45BB408D" w14:textId="77777777" w:rsidR="00C11AF1" w:rsidRDefault="00836FA7" w:rsidP="00836FA7">
            <w:pPr>
              <w:rPr>
                <w:b/>
                <w:bCs/>
              </w:rPr>
            </w:pPr>
            <w:r w:rsidRPr="00836FA7">
              <w:rPr>
                <w:b/>
                <w:bCs/>
              </w:rPr>
              <w:t xml:space="preserve">     </w:t>
            </w:r>
          </w:p>
          <w:p w14:paraId="0AE85104" w14:textId="4D4D784C" w:rsidR="00C11AF1" w:rsidRDefault="00C11AF1" w:rsidP="00836FA7">
            <w:pPr>
              <w:rPr>
                <w:b/>
                <w:bCs/>
              </w:rPr>
            </w:pPr>
          </w:p>
          <w:p w14:paraId="300CD214" w14:textId="77777777" w:rsidR="008968F5" w:rsidRDefault="008968F5" w:rsidP="00836FA7">
            <w:pPr>
              <w:rPr>
                <w:b/>
                <w:bCs/>
              </w:rPr>
            </w:pPr>
          </w:p>
          <w:p w14:paraId="074DD3E1" w14:textId="77777777" w:rsidR="00C11AF1" w:rsidRDefault="00C11AF1" w:rsidP="00836FA7">
            <w:pPr>
              <w:rPr>
                <w:b/>
                <w:bCs/>
              </w:rPr>
            </w:pPr>
          </w:p>
          <w:p w14:paraId="03758528" w14:textId="1E21873C" w:rsidR="00836FA7" w:rsidRPr="00836FA7" w:rsidRDefault="00836FA7" w:rsidP="00836FA7">
            <w:r w:rsidRPr="00836FA7">
              <w:rPr>
                <w:b/>
                <w:bCs/>
              </w:rPr>
              <w:sym w:font="Wingdings" w:char="F0E0"/>
            </w:r>
            <w:r w:rsidRPr="00836FA7">
              <w:rPr>
                <w:b/>
                <w:bCs/>
              </w:rPr>
              <w:t xml:space="preserve"> </w:t>
            </w:r>
          </w:p>
          <w:p w14:paraId="4E81F0B9" w14:textId="23C37449" w:rsidR="00836FA7" w:rsidRDefault="00836FA7" w:rsidP="00836FA7">
            <w:pPr>
              <w:rPr>
                <w:b/>
                <w:bCs/>
              </w:rPr>
            </w:pPr>
            <w:r w:rsidRPr="00836FA7">
              <w:rPr>
                <w:b/>
                <w:bCs/>
              </w:rPr>
              <w:t> </w:t>
            </w:r>
          </w:p>
          <w:p w14:paraId="1C50DE7A" w14:textId="4A5E6CB3" w:rsidR="00C11AF1" w:rsidRDefault="00C11AF1" w:rsidP="00836FA7">
            <w:pPr>
              <w:rPr>
                <w:b/>
                <w:bCs/>
              </w:rPr>
            </w:pPr>
          </w:p>
          <w:p w14:paraId="237CFD79" w14:textId="77777777" w:rsidR="00C11AF1" w:rsidRPr="00836FA7" w:rsidRDefault="00C11AF1" w:rsidP="00836FA7"/>
          <w:p w14:paraId="69FCD4F4" w14:textId="77777777" w:rsidR="00836FA7" w:rsidRPr="00836FA7" w:rsidRDefault="00836FA7" w:rsidP="00836FA7">
            <w:r w:rsidRPr="00836FA7">
              <w:rPr>
                <w:b/>
                <w:bCs/>
              </w:rPr>
              <w:t xml:space="preserve">Identify-assess-manage-value… </w:t>
            </w:r>
          </w:p>
        </w:tc>
        <w:tc>
          <w:tcPr>
            <w:tcW w:w="1894" w:type="dxa"/>
            <w:tcBorders>
              <w:top w:val="single" w:sz="8" w:space="0" w:color="FFFFFF"/>
              <w:left w:val="single" w:sz="8" w:space="0" w:color="FFFFFF"/>
              <w:bottom w:val="single" w:sz="8" w:space="0" w:color="FFFFFF"/>
              <w:right w:val="single" w:sz="8" w:space="0" w:color="FFFFFF"/>
            </w:tcBorders>
            <w:shd w:val="clear" w:color="auto" w:fill="597DB9"/>
            <w:tcMar>
              <w:top w:w="15" w:type="dxa"/>
              <w:left w:w="57" w:type="dxa"/>
              <w:bottom w:w="0" w:type="dxa"/>
              <w:right w:w="57" w:type="dxa"/>
            </w:tcMar>
            <w:vAlign w:val="center"/>
            <w:hideMark/>
          </w:tcPr>
          <w:p w14:paraId="23827620" w14:textId="77777777" w:rsidR="00836FA7" w:rsidRPr="00836FA7" w:rsidRDefault="00836FA7" w:rsidP="00836FA7">
            <w:r w:rsidRPr="00836FA7">
              <w:rPr>
                <w:b/>
                <w:bCs/>
              </w:rPr>
              <w:t>Negative impacts generated BY the investment</w:t>
            </w:r>
          </w:p>
        </w:tc>
        <w:tc>
          <w:tcPr>
            <w:tcW w:w="3877"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5EFA692A" w14:textId="77777777" w:rsidR="00BE1D87" w:rsidRPr="00C11AF1" w:rsidRDefault="00BE1D87" w:rsidP="008968F5">
            <w:pPr>
              <w:numPr>
                <w:ilvl w:val="0"/>
                <w:numId w:val="10"/>
              </w:numPr>
              <w:spacing w:line="240" w:lineRule="auto"/>
              <w:ind w:left="714" w:hanging="357"/>
              <w:rPr>
                <w:sz w:val="20"/>
                <w:szCs w:val="20"/>
              </w:rPr>
            </w:pPr>
            <w:r w:rsidRPr="00C11AF1">
              <w:rPr>
                <w:sz w:val="20"/>
                <w:szCs w:val="20"/>
              </w:rPr>
              <w:t xml:space="preserve">Compliance with EU ENV legislation </w:t>
            </w:r>
          </w:p>
          <w:p w14:paraId="47A14B4C" w14:textId="4F8A6C76" w:rsidR="00BE1D87" w:rsidRPr="00C11AF1" w:rsidRDefault="00BE1D87" w:rsidP="008968F5">
            <w:pPr>
              <w:numPr>
                <w:ilvl w:val="0"/>
                <w:numId w:val="10"/>
              </w:numPr>
              <w:spacing w:line="240" w:lineRule="auto"/>
              <w:ind w:left="714" w:hanging="357"/>
              <w:rPr>
                <w:sz w:val="20"/>
                <w:szCs w:val="20"/>
              </w:rPr>
            </w:pPr>
            <w:r w:rsidRPr="00C11AF1">
              <w:rPr>
                <w:sz w:val="20"/>
                <w:szCs w:val="20"/>
              </w:rPr>
              <w:t xml:space="preserve">Compliance with </w:t>
            </w:r>
            <w:r w:rsidR="00F813E8" w:rsidRPr="00C11AF1">
              <w:rPr>
                <w:sz w:val="20"/>
                <w:szCs w:val="20"/>
              </w:rPr>
              <w:t xml:space="preserve">Implementing Partner and </w:t>
            </w:r>
            <w:proofErr w:type="spellStart"/>
            <w:r w:rsidR="00F813E8" w:rsidRPr="00C11AF1">
              <w:rPr>
                <w:sz w:val="20"/>
                <w:szCs w:val="20"/>
              </w:rPr>
              <w:t>InvestEU</w:t>
            </w:r>
            <w:proofErr w:type="spellEnd"/>
            <w:r w:rsidRPr="00C11AF1">
              <w:rPr>
                <w:sz w:val="20"/>
                <w:szCs w:val="20"/>
              </w:rPr>
              <w:t xml:space="preserve"> E</w:t>
            </w:r>
            <w:r w:rsidR="00F813E8" w:rsidRPr="00C11AF1">
              <w:rPr>
                <w:sz w:val="20"/>
                <w:szCs w:val="20"/>
              </w:rPr>
              <w:t>NV</w:t>
            </w:r>
            <w:r w:rsidRPr="00C11AF1">
              <w:rPr>
                <w:sz w:val="20"/>
                <w:szCs w:val="20"/>
              </w:rPr>
              <w:t xml:space="preserve"> Standards</w:t>
            </w:r>
          </w:p>
          <w:p w14:paraId="11D270B0" w14:textId="77777777" w:rsidR="00BE1D87" w:rsidRPr="00C11AF1" w:rsidRDefault="00BE1D87" w:rsidP="008968F5">
            <w:pPr>
              <w:numPr>
                <w:ilvl w:val="0"/>
                <w:numId w:val="10"/>
              </w:numPr>
              <w:spacing w:line="240" w:lineRule="auto"/>
              <w:ind w:left="714" w:hanging="357"/>
              <w:rPr>
                <w:sz w:val="20"/>
                <w:szCs w:val="20"/>
              </w:rPr>
            </w:pPr>
            <w:r w:rsidRPr="00C11AF1">
              <w:rPr>
                <w:sz w:val="20"/>
                <w:szCs w:val="20"/>
              </w:rPr>
              <w:t>Identification/assessment of impacts and risks and identification of measures, applying the mitigation hierarchy</w:t>
            </w:r>
          </w:p>
          <w:p w14:paraId="5139CDC1" w14:textId="77777777" w:rsidR="00BE1D87" w:rsidRPr="00C11AF1" w:rsidRDefault="00BE1D87" w:rsidP="008968F5">
            <w:pPr>
              <w:numPr>
                <w:ilvl w:val="0"/>
                <w:numId w:val="10"/>
              </w:numPr>
              <w:spacing w:line="240" w:lineRule="auto"/>
              <w:ind w:left="714" w:hanging="357"/>
              <w:rPr>
                <w:sz w:val="20"/>
                <w:szCs w:val="20"/>
              </w:rPr>
            </w:pPr>
            <w:r w:rsidRPr="00C11AF1">
              <w:rPr>
                <w:sz w:val="20"/>
                <w:szCs w:val="20"/>
              </w:rPr>
              <w:t xml:space="preserve">Inclusion in the project costs of mitigation, compensation and remediation measures </w:t>
            </w:r>
          </w:p>
          <w:p w14:paraId="31973955" w14:textId="70445C55" w:rsidR="00BE1D87" w:rsidRPr="00C11AF1" w:rsidRDefault="00BE1D87" w:rsidP="00093372">
            <w:pPr>
              <w:numPr>
                <w:ilvl w:val="0"/>
                <w:numId w:val="10"/>
              </w:numPr>
              <w:spacing w:line="240" w:lineRule="auto"/>
              <w:rPr>
                <w:sz w:val="20"/>
                <w:szCs w:val="20"/>
              </w:rPr>
            </w:pPr>
            <w:r w:rsidRPr="00C11AF1">
              <w:rPr>
                <w:sz w:val="20"/>
                <w:szCs w:val="20"/>
              </w:rPr>
              <w:t>Include in the economic analysis both (</w:t>
            </w:r>
            <w:proofErr w:type="spellStart"/>
            <w:r w:rsidRPr="00C11AF1">
              <w:rPr>
                <w:sz w:val="20"/>
                <w:szCs w:val="20"/>
              </w:rPr>
              <w:t>i</w:t>
            </w:r>
            <w:proofErr w:type="spellEnd"/>
            <w:r w:rsidRPr="00C11AF1">
              <w:rPr>
                <w:sz w:val="20"/>
                <w:szCs w:val="20"/>
              </w:rPr>
              <w:t>) the above-mentioned costs and (ii) the valuation of significant negat</w:t>
            </w:r>
            <w:r w:rsidR="00F813E8" w:rsidRPr="00C11AF1">
              <w:rPr>
                <w:sz w:val="20"/>
                <w:szCs w:val="20"/>
              </w:rPr>
              <w:t>ive environmental externalities, when possible</w:t>
            </w:r>
          </w:p>
        </w:tc>
        <w:tc>
          <w:tcPr>
            <w:tcW w:w="4146"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117F5204" w14:textId="77777777" w:rsidR="00BE1D87" w:rsidRPr="00C11AF1" w:rsidRDefault="00BE1D87" w:rsidP="008968F5">
            <w:pPr>
              <w:numPr>
                <w:ilvl w:val="0"/>
                <w:numId w:val="10"/>
              </w:numPr>
              <w:spacing w:line="240" w:lineRule="auto"/>
              <w:ind w:left="714" w:hanging="357"/>
              <w:rPr>
                <w:sz w:val="20"/>
                <w:szCs w:val="20"/>
              </w:rPr>
            </w:pPr>
            <w:r w:rsidRPr="00C11AF1">
              <w:rPr>
                <w:sz w:val="20"/>
                <w:szCs w:val="20"/>
              </w:rPr>
              <w:t>GHG accounting : report absolute and relative emissions</w:t>
            </w:r>
          </w:p>
          <w:p w14:paraId="5C7A18A7" w14:textId="79BC27D8" w:rsidR="00BE1D87" w:rsidRPr="00C11AF1" w:rsidRDefault="00BE1D87" w:rsidP="008968F5">
            <w:pPr>
              <w:numPr>
                <w:ilvl w:val="0"/>
                <w:numId w:val="10"/>
              </w:numPr>
              <w:spacing w:line="240" w:lineRule="auto"/>
              <w:ind w:left="714" w:hanging="357"/>
              <w:rPr>
                <w:sz w:val="20"/>
                <w:szCs w:val="20"/>
              </w:rPr>
            </w:pPr>
            <w:r w:rsidRPr="00C11AF1">
              <w:rPr>
                <w:sz w:val="20"/>
                <w:szCs w:val="20"/>
              </w:rPr>
              <w:t>Valuation of GHG emissions included in the project’s economic analysis</w:t>
            </w:r>
            <w:r w:rsidR="007C3144" w:rsidRPr="00C11AF1">
              <w:rPr>
                <w:sz w:val="20"/>
                <w:szCs w:val="20"/>
              </w:rPr>
              <w:t xml:space="preserve">- reference to </w:t>
            </w:r>
            <w:r w:rsidR="004F0727">
              <w:rPr>
                <w:sz w:val="20"/>
                <w:szCs w:val="20"/>
              </w:rPr>
              <w:t>socio-economic price of carbon</w:t>
            </w:r>
          </w:p>
          <w:p w14:paraId="53109728" w14:textId="77777777" w:rsidR="00BE1D87" w:rsidRPr="00C11AF1" w:rsidRDefault="00BE1D87" w:rsidP="008968F5">
            <w:pPr>
              <w:numPr>
                <w:ilvl w:val="0"/>
                <w:numId w:val="10"/>
              </w:numPr>
              <w:spacing w:line="240" w:lineRule="auto"/>
              <w:ind w:left="714" w:hanging="357"/>
              <w:rPr>
                <w:sz w:val="20"/>
                <w:szCs w:val="20"/>
              </w:rPr>
            </w:pPr>
            <w:r w:rsidRPr="00C11AF1">
              <w:rPr>
                <w:sz w:val="20"/>
                <w:szCs w:val="20"/>
              </w:rPr>
              <w:t>Assess risks/impacts of negatively affecting the resilience of affected areas, communities and ecosystems and their services (as part of the impact assessment process) or of generating maladaptation</w:t>
            </w:r>
          </w:p>
          <w:p w14:paraId="3E83C73A" w14:textId="77777777" w:rsidR="00BE1D87" w:rsidRPr="00C11AF1" w:rsidRDefault="00BE1D87" w:rsidP="008968F5">
            <w:pPr>
              <w:numPr>
                <w:ilvl w:val="0"/>
                <w:numId w:val="10"/>
              </w:numPr>
              <w:spacing w:line="240" w:lineRule="auto"/>
              <w:rPr>
                <w:sz w:val="20"/>
                <w:szCs w:val="20"/>
              </w:rPr>
            </w:pPr>
            <w:r w:rsidRPr="00C11AF1">
              <w:rPr>
                <w:sz w:val="20"/>
                <w:szCs w:val="20"/>
              </w:rPr>
              <w:t>If possible, include valuation of these negative impacts in the economic analysis</w:t>
            </w:r>
          </w:p>
        </w:tc>
        <w:tc>
          <w:tcPr>
            <w:tcW w:w="3232"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607ED2E9" w14:textId="77777777" w:rsidR="00BE1D87" w:rsidRPr="00F82610" w:rsidRDefault="00BE1D87" w:rsidP="008968F5">
            <w:pPr>
              <w:numPr>
                <w:ilvl w:val="0"/>
                <w:numId w:val="10"/>
              </w:numPr>
              <w:spacing w:line="240" w:lineRule="auto"/>
              <w:ind w:left="714" w:hanging="357"/>
              <w:rPr>
                <w:sz w:val="20"/>
                <w:szCs w:val="20"/>
              </w:rPr>
            </w:pPr>
            <w:r w:rsidRPr="00F82610">
              <w:rPr>
                <w:sz w:val="20"/>
                <w:szCs w:val="20"/>
              </w:rPr>
              <w:t>Respect for EU Charter of Fundamental Rights</w:t>
            </w:r>
            <w:r w:rsidR="00B7218D">
              <w:rPr>
                <w:sz w:val="20"/>
                <w:szCs w:val="20"/>
              </w:rPr>
              <w:t xml:space="preserve"> and Pillar of Social rights</w:t>
            </w:r>
          </w:p>
          <w:p w14:paraId="7C6E227C" w14:textId="7B64A012" w:rsidR="00BE1D87" w:rsidRPr="00F82610" w:rsidRDefault="00BE1D87" w:rsidP="008968F5">
            <w:pPr>
              <w:numPr>
                <w:ilvl w:val="0"/>
                <w:numId w:val="10"/>
              </w:numPr>
              <w:spacing w:line="240" w:lineRule="auto"/>
              <w:ind w:left="714" w:hanging="357"/>
              <w:rPr>
                <w:sz w:val="20"/>
                <w:szCs w:val="20"/>
              </w:rPr>
            </w:pPr>
            <w:r w:rsidRPr="00F82610">
              <w:rPr>
                <w:sz w:val="20"/>
                <w:szCs w:val="20"/>
              </w:rPr>
              <w:t>Compliance with ILO Core Conventions</w:t>
            </w:r>
            <w:r w:rsidR="00093372">
              <w:rPr>
                <w:sz w:val="20"/>
                <w:szCs w:val="20"/>
              </w:rPr>
              <w:t xml:space="preserve"> </w:t>
            </w:r>
          </w:p>
          <w:p w14:paraId="282DFA31" w14:textId="4954E72A" w:rsidR="00BE1D87" w:rsidRPr="00F82610" w:rsidRDefault="00BE1D87" w:rsidP="008968F5">
            <w:pPr>
              <w:numPr>
                <w:ilvl w:val="0"/>
                <w:numId w:val="10"/>
              </w:numPr>
              <w:spacing w:line="240" w:lineRule="auto"/>
              <w:ind w:left="714" w:hanging="357"/>
              <w:rPr>
                <w:sz w:val="20"/>
                <w:szCs w:val="20"/>
              </w:rPr>
            </w:pPr>
            <w:r w:rsidRPr="00F82610">
              <w:rPr>
                <w:sz w:val="20"/>
                <w:szCs w:val="20"/>
              </w:rPr>
              <w:t xml:space="preserve">Compliance with </w:t>
            </w:r>
            <w:r w:rsidR="00093372">
              <w:rPr>
                <w:sz w:val="20"/>
                <w:szCs w:val="20"/>
              </w:rPr>
              <w:t>Implementing Partner</w:t>
            </w:r>
            <w:r w:rsidRPr="00F82610">
              <w:rPr>
                <w:sz w:val="20"/>
                <w:szCs w:val="20"/>
              </w:rPr>
              <w:t xml:space="preserve"> </w:t>
            </w:r>
            <w:r w:rsidR="00093372">
              <w:rPr>
                <w:sz w:val="20"/>
                <w:szCs w:val="20"/>
              </w:rPr>
              <w:t xml:space="preserve"> and </w:t>
            </w:r>
            <w:proofErr w:type="spellStart"/>
            <w:r w:rsidR="00093372">
              <w:rPr>
                <w:sz w:val="20"/>
                <w:szCs w:val="20"/>
              </w:rPr>
              <w:t>InvestEU</w:t>
            </w:r>
            <w:proofErr w:type="spellEnd"/>
            <w:r w:rsidR="00093372">
              <w:rPr>
                <w:sz w:val="20"/>
                <w:szCs w:val="20"/>
              </w:rPr>
              <w:t xml:space="preserve"> s</w:t>
            </w:r>
            <w:r w:rsidRPr="00F82610">
              <w:rPr>
                <w:sz w:val="20"/>
                <w:szCs w:val="20"/>
              </w:rPr>
              <w:t>ocial standards</w:t>
            </w:r>
          </w:p>
          <w:p w14:paraId="06E3E91E" w14:textId="77777777" w:rsidR="00BE1D87" w:rsidRPr="00F82610" w:rsidRDefault="00BE1D87" w:rsidP="008968F5">
            <w:pPr>
              <w:numPr>
                <w:ilvl w:val="0"/>
                <w:numId w:val="10"/>
              </w:numPr>
              <w:spacing w:line="240" w:lineRule="auto"/>
              <w:ind w:left="714" w:hanging="357"/>
              <w:rPr>
                <w:sz w:val="20"/>
                <w:szCs w:val="20"/>
              </w:rPr>
            </w:pPr>
            <w:r w:rsidRPr="00F82610">
              <w:rPr>
                <w:sz w:val="20"/>
                <w:szCs w:val="20"/>
              </w:rPr>
              <w:t>Compliance with the OSH Framework Directive</w:t>
            </w:r>
          </w:p>
          <w:p w14:paraId="7072EA07" w14:textId="77777777" w:rsidR="00BE1D87" w:rsidRPr="00F82610" w:rsidRDefault="00BE1D87" w:rsidP="008968F5">
            <w:pPr>
              <w:numPr>
                <w:ilvl w:val="0"/>
                <w:numId w:val="10"/>
              </w:numPr>
              <w:spacing w:line="240" w:lineRule="auto"/>
              <w:ind w:left="714" w:hanging="357"/>
              <w:rPr>
                <w:sz w:val="20"/>
                <w:szCs w:val="20"/>
              </w:rPr>
            </w:pPr>
            <w:r w:rsidRPr="00F82610">
              <w:rPr>
                <w:sz w:val="20"/>
                <w:szCs w:val="20"/>
              </w:rPr>
              <w:t xml:space="preserve">Inclusion in the project costs of mitigating and remedial actions </w:t>
            </w:r>
          </w:p>
        </w:tc>
      </w:tr>
      <w:tr w:rsidR="00836FA7" w:rsidRPr="00836FA7" w14:paraId="0C4387C4" w14:textId="77777777" w:rsidTr="00836FA7">
        <w:trPr>
          <w:trHeight w:val="17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1E8619" w14:textId="77777777" w:rsidR="00836FA7" w:rsidRPr="00836FA7" w:rsidRDefault="00836FA7" w:rsidP="00836FA7"/>
        </w:tc>
        <w:tc>
          <w:tcPr>
            <w:tcW w:w="1894" w:type="dxa"/>
            <w:tcBorders>
              <w:top w:val="single" w:sz="8" w:space="0" w:color="FFFFFF"/>
              <w:left w:val="single" w:sz="8" w:space="0" w:color="FFFFFF"/>
              <w:bottom w:val="single" w:sz="8" w:space="0" w:color="FFFFFF"/>
              <w:right w:val="single" w:sz="8" w:space="0" w:color="FFFFFF"/>
            </w:tcBorders>
            <w:shd w:val="clear" w:color="auto" w:fill="597DB9"/>
            <w:tcMar>
              <w:top w:w="15" w:type="dxa"/>
              <w:left w:w="57" w:type="dxa"/>
              <w:bottom w:w="0" w:type="dxa"/>
              <w:right w:w="57" w:type="dxa"/>
            </w:tcMar>
            <w:vAlign w:val="center"/>
            <w:hideMark/>
          </w:tcPr>
          <w:p w14:paraId="7A0B52D5" w14:textId="77777777" w:rsidR="00836FA7" w:rsidRPr="00836FA7" w:rsidRDefault="00836FA7" w:rsidP="00836FA7">
            <w:r w:rsidRPr="00836FA7">
              <w:rPr>
                <w:b/>
                <w:bCs/>
              </w:rPr>
              <w:t>Risks for / negative impacts ON the investment</w:t>
            </w:r>
          </w:p>
        </w:tc>
        <w:tc>
          <w:tcPr>
            <w:tcW w:w="3877" w:type="dxa"/>
            <w:tcBorders>
              <w:top w:val="single" w:sz="8" w:space="0" w:color="FFFFFF"/>
              <w:left w:val="single" w:sz="8" w:space="0" w:color="FFFFFF"/>
              <w:bottom w:val="single" w:sz="8" w:space="0" w:color="FFFFFF"/>
              <w:right w:val="single" w:sz="8" w:space="0" w:color="FFFFFF"/>
            </w:tcBorders>
            <w:shd w:val="clear" w:color="auto" w:fill="D1D7E6"/>
            <w:tcMar>
              <w:top w:w="15" w:type="dxa"/>
              <w:left w:w="57" w:type="dxa"/>
              <w:bottom w:w="0" w:type="dxa"/>
              <w:right w:w="57" w:type="dxa"/>
            </w:tcMar>
            <w:hideMark/>
          </w:tcPr>
          <w:p w14:paraId="1F75A8D9" w14:textId="77777777" w:rsidR="00BE1D87" w:rsidRPr="00C11AF1" w:rsidRDefault="00BE1D87" w:rsidP="008968F5">
            <w:pPr>
              <w:numPr>
                <w:ilvl w:val="0"/>
                <w:numId w:val="11"/>
              </w:numPr>
              <w:spacing w:line="240" w:lineRule="auto"/>
              <w:rPr>
                <w:sz w:val="20"/>
                <w:szCs w:val="20"/>
              </w:rPr>
            </w:pPr>
            <w:r w:rsidRPr="00C11AF1">
              <w:rPr>
                <w:sz w:val="20"/>
                <w:szCs w:val="20"/>
              </w:rPr>
              <w:t>Identify ENV elements (not linked to CC) to which the project may be sensitive and exposed (e.g. scarcity of critical natural resources / materials, exposure to natural and man-made disasters)</w:t>
            </w:r>
          </w:p>
          <w:p w14:paraId="7FDB3CDC" w14:textId="77777777" w:rsidR="00BE1D87" w:rsidRPr="00C11AF1" w:rsidRDefault="00BE1D87" w:rsidP="008968F5">
            <w:pPr>
              <w:numPr>
                <w:ilvl w:val="0"/>
                <w:numId w:val="11"/>
              </w:numPr>
              <w:spacing w:line="240" w:lineRule="auto"/>
              <w:rPr>
                <w:sz w:val="20"/>
                <w:szCs w:val="20"/>
              </w:rPr>
            </w:pPr>
            <w:r w:rsidRPr="00C11AF1">
              <w:rPr>
                <w:sz w:val="20"/>
                <w:szCs w:val="20"/>
              </w:rPr>
              <w:t>Assess vulnerability of investment</w:t>
            </w:r>
          </w:p>
          <w:p w14:paraId="18BAAE53" w14:textId="77777777" w:rsidR="00BE1D87" w:rsidRPr="00C11AF1" w:rsidRDefault="00BE1D87" w:rsidP="008968F5">
            <w:pPr>
              <w:numPr>
                <w:ilvl w:val="0"/>
                <w:numId w:val="11"/>
              </w:numPr>
              <w:spacing w:line="240" w:lineRule="auto"/>
              <w:rPr>
                <w:sz w:val="20"/>
                <w:szCs w:val="20"/>
              </w:rPr>
            </w:pPr>
            <w:r w:rsidRPr="00C11AF1">
              <w:rPr>
                <w:sz w:val="20"/>
                <w:szCs w:val="20"/>
              </w:rPr>
              <w:t xml:space="preserve">Identify possible </w:t>
            </w:r>
            <w:proofErr w:type="spellStart"/>
            <w:r w:rsidRPr="00C11AF1">
              <w:rPr>
                <w:sz w:val="20"/>
                <w:szCs w:val="20"/>
              </w:rPr>
              <w:t>mitigants</w:t>
            </w:r>
            <w:proofErr w:type="spellEnd"/>
            <w:r w:rsidRPr="00C11AF1">
              <w:rPr>
                <w:sz w:val="20"/>
                <w:szCs w:val="20"/>
              </w:rPr>
              <w:t xml:space="preserve"> (including changes in project design, location)</w:t>
            </w:r>
          </w:p>
          <w:p w14:paraId="4CBE56EE" w14:textId="77777777" w:rsidR="00BE1D87" w:rsidRPr="00C11AF1" w:rsidRDefault="00BE1D87" w:rsidP="008968F5">
            <w:pPr>
              <w:numPr>
                <w:ilvl w:val="0"/>
                <w:numId w:val="11"/>
              </w:numPr>
              <w:spacing w:line="240" w:lineRule="auto"/>
              <w:rPr>
                <w:sz w:val="20"/>
                <w:szCs w:val="20"/>
              </w:rPr>
            </w:pPr>
            <w:r w:rsidRPr="00C11AF1">
              <w:rPr>
                <w:sz w:val="20"/>
                <w:szCs w:val="20"/>
              </w:rPr>
              <w:t xml:space="preserve">Assess cost-effectiveness of </w:t>
            </w:r>
            <w:proofErr w:type="spellStart"/>
            <w:r w:rsidRPr="00C11AF1">
              <w:rPr>
                <w:sz w:val="20"/>
                <w:szCs w:val="20"/>
              </w:rPr>
              <w:t>mitigants</w:t>
            </w:r>
            <w:proofErr w:type="spellEnd"/>
            <w:r w:rsidRPr="00C11AF1">
              <w:rPr>
                <w:sz w:val="20"/>
                <w:szCs w:val="20"/>
              </w:rPr>
              <w:t xml:space="preserve"> or carry out a CBA of the project with/without them</w:t>
            </w:r>
          </w:p>
        </w:tc>
        <w:tc>
          <w:tcPr>
            <w:tcW w:w="4146" w:type="dxa"/>
            <w:tcBorders>
              <w:top w:val="single" w:sz="8" w:space="0" w:color="FFFFFF"/>
              <w:left w:val="single" w:sz="8" w:space="0" w:color="FFFFFF"/>
              <w:bottom w:val="single" w:sz="8" w:space="0" w:color="FFFFFF"/>
              <w:right w:val="single" w:sz="8" w:space="0" w:color="FFFFFF"/>
            </w:tcBorders>
            <w:shd w:val="clear" w:color="auto" w:fill="D1D7E6"/>
            <w:tcMar>
              <w:top w:w="15" w:type="dxa"/>
              <w:left w:w="57" w:type="dxa"/>
              <w:bottom w:w="0" w:type="dxa"/>
              <w:right w:w="57" w:type="dxa"/>
            </w:tcMar>
            <w:hideMark/>
          </w:tcPr>
          <w:p w14:paraId="3D19CBD1" w14:textId="77777777" w:rsidR="00BE1D87" w:rsidRPr="00C11AF1" w:rsidRDefault="00BE1D87" w:rsidP="008968F5">
            <w:pPr>
              <w:numPr>
                <w:ilvl w:val="0"/>
                <w:numId w:val="11"/>
              </w:numPr>
              <w:spacing w:line="240" w:lineRule="auto"/>
              <w:ind w:left="714" w:hanging="357"/>
              <w:rPr>
                <w:sz w:val="20"/>
                <w:szCs w:val="20"/>
              </w:rPr>
            </w:pPr>
            <w:r w:rsidRPr="00C11AF1">
              <w:rPr>
                <w:sz w:val="20"/>
                <w:szCs w:val="20"/>
              </w:rPr>
              <w:t>Early Climate vulnerability screening</w:t>
            </w:r>
          </w:p>
          <w:p w14:paraId="21ACE539" w14:textId="77777777" w:rsidR="00BE1D87" w:rsidRPr="00C11AF1" w:rsidRDefault="00BE1D87" w:rsidP="008968F5">
            <w:pPr>
              <w:numPr>
                <w:ilvl w:val="0"/>
                <w:numId w:val="11"/>
              </w:numPr>
              <w:spacing w:line="240" w:lineRule="auto"/>
              <w:ind w:left="714" w:hanging="357"/>
              <w:rPr>
                <w:sz w:val="20"/>
                <w:szCs w:val="20"/>
              </w:rPr>
            </w:pPr>
            <w:r w:rsidRPr="00C11AF1">
              <w:rPr>
                <w:sz w:val="20"/>
                <w:szCs w:val="20"/>
              </w:rPr>
              <w:t>Climate Risk and Vulnerability Assessment for projects considered at sufficiently high risk according to EC methodology</w:t>
            </w:r>
          </w:p>
          <w:p w14:paraId="00E27C73" w14:textId="77777777" w:rsidR="00BE1D87" w:rsidRPr="00C11AF1" w:rsidRDefault="00BE1D87" w:rsidP="008968F5">
            <w:pPr>
              <w:numPr>
                <w:ilvl w:val="0"/>
                <w:numId w:val="11"/>
              </w:numPr>
              <w:spacing w:line="240" w:lineRule="auto"/>
              <w:ind w:left="714" w:hanging="357"/>
              <w:rPr>
                <w:sz w:val="20"/>
                <w:szCs w:val="20"/>
              </w:rPr>
            </w:pPr>
            <w:r w:rsidRPr="00C11AF1">
              <w:rPr>
                <w:sz w:val="20"/>
                <w:szCs w:val="20"/>
              </w:rPr>
              <w:t>Simplified approaches for investment other than infrastructure and adapted approach for different types of financing such as intermediated finance</w:t>
            </w:r>
          </w:p>
          <w:p w14:paraId="0BCCF8DC" w14:textId="77777777" w:rsidR="00BE1D87" w:rsidRPr="00C11AF1" w:rsidRDefault="00BE1D87" w:rsidP="008968F5">
            <w:pPr>
              <w:numPr>
                <w:ilvl w:val="0"/>
                <w:numId w:val="11"/>
              </w:numPr>
              <w:spacing w:line="240" w:lineRule="auto"/>
              <w:ind w:left="714" w:hanging="357"/>
              <w:rPr>
                <w:sz w:val="20"/>
                <w:szCs w:val="20"/>
              </w:rPr>
            </w:pPr>
            <w:r w:rsidRPr="00C11AF1">
              <w:rPr>
                <w:sz w:val="20"/>
                <w:szCs w:val="20"/>
              </w:rPr>
              <w:t>Identification of adaptation measures</w:t>
            </w:r>
          </w:p>
          <w:p w14:paraId="5173C26D" w14:textId="77777777" w:rsidR="00BE1D87" w:rsidRPr="00C11AF1" w:rsidRDefault="00BE1D87" w:rsidP="008968F5">
            <w:pPr>
              <w:numPr>
                <w:ilvl w:val="0"/>
                <w:numId w:val="11"/>
              </w:numPr>
              <w:spacing w:line="240" w:lineRule="auto"/>
              <w:ind w:left="714" w:hanging="357"/>
              <w:rPr>
                <w:sz w:val="20"/>
                <w:szCs w:val="20"/>
              </w:rPr>
            </w:pPr>
            <w:r w:rsidRPr="00C11AF1">
              <w:rPr>
                <w:sz w:val="20"/>
                <w:szCs w:val="20"/>
              </w:rPr>
              <w:t>Assessment of their cost-effectiveness or inclusion in CBA as relevant/possible</w:t>
            </w:r>
          </w:p>
        </w:tc>
        <w:tc>
          <w:tcPr>
            <w:tcW w:w="3232" w:type="dxa"/>
            <w:tcBorders>
              <w:top w:val="single" w:sz="8" w:space="0" w:color="FFFFFF"/>
              <w:left w:val="single" w:sz="8" w:space="0" w:color="FFFFFF"/>
              <w:bottom w:val="single" w:sz="8" w:space="0" w:color="FFFFFF"/>
              <w:right w:val="single" w:sz="8" w:space="0" w:color="FFFFFF"/>
            </w:tcBorders>
            <w:shd w:val="clear" w:color="auto" w:fill="D1D7E6"/>
            <w:tcMar>
              <w:top w:w="15" w:type="dxa"/>
              <w:left w:w="57" w:type="dxa"/>
              <w:bottom w:w="0" w:type="dxa"/>
              <w:right w:w="57" w:type="dxa"/>
            </w:tcMar>
            <w:hideMark/>
          </w:tcPr>
          <w:p w14:paraId="60F69EE8" w14:textId="77777777" w:rsidR="00BE1D87" w:rsidRPr="00F82610" w:rsidRDefault="00BE1D87" w:rsidP="008968F5">
            <w:pPr>
              <w:numPr>
                <w:ilvl w:val="0"/>
                <w:numId w:val="11"/>
              </w:numPr>
              <w:spacing w:line="240" w:lineRule="auto"/>
              <w:ind w:left="714" w:hanging="357"/>
              <w:rPr>
                <w:sz w:val="20"/>
                <w:szCs w:val="20"/>
              </w:rPr>
            </w:pPr>
            <w:r w:rsidRPr="00F82610">
              <w:rPr>
                <w:sz w:val="20"/>
                <w:szCs w:val="20"/>
              </w:rPr>
              <w:t>Assess contextual risks to the project linked e.g. with labour issues, human rights, conflict/fragility)</w:t>
            </w:r>
          </w:p>
          <w:p w14:paraId="703B2191" w14:textId="77777777" w:rsidR="00BE1D87" w:rsidRPr="00F82610" w:rsidRDefault="00BE1D87" w:rsidP="008968F5">
            <w:pPr>
              <w:numPr>
                <w:ilvl w:val="0"/>
                <w:numId w:val="11"/>
              </w:numPr>
              <w:spacing w:line="240" w:lineRule="auto"/>
              <w:ind w:left="714" w:hanging="357"/>
              <w:rPr>
                <w:sz w:val="20"/>
                <w:szCs w:val="20"/>
              </w:rPr>
            </w:pPr>
            <w:r w:rsidRPr="00F82610">
              <w:rPr>
                <w:sz w:val="20"/>
                <w:szCs w:val="20"/>
              </w:rPr>
              <w:t>Identify other social dimensions that may threaten project</w:t>
            </w:r>
          </w:p>
          <w:p w14:paraId="2783981C" w14:textId="77777777" w:rsidR="00BE1D87" w:rsidRPr="00F82610" w:rsidRDefault="00BE1D87" w:rsidP="008968F5">
            <w:pPr>
              <w:numPr>
                <w:ilvl w:val="0"/>
                <w:numId w:val="11"/>
              </w:numPr>
              <w:spacing w:line="240" w:lineRule="auto"/>
              <w:ind w:left="714" w:hanging="357"/>
              <w:rPr>
                <w:sz w:val="20"/>
                <w:szCs w:val="20"/>
              </w:rPr>
            </w:pPr>
            <w:r w:rsidRPr="00F82610">
              <w:rPr>
                <w:sz w:val="20"/>
                <w:szCs w:val="20"/>
              </w:rPr>
              <w:t xml:space="preserve">Identify possible </w:t>
            </w:r>
            <w:proofErr w:type="spellStart"/>
            <w:r w:rsidRPr="00F82610">
              <w:rPr>
                <w:sz w:val="20"/>
                <w:szCs w:val="20"/>
              </w:rPr>
              <w:t>mitigants</w:t>
            </w:r>
            <w:proofErr w:type="spellEnd"/>
          </w:p>
          <w:p w14:paraId="7E6F3B51" w14:textId="77777777" w:rsidR="00BE1D87" w:rsidRPr="00F82610" w:rsidRDefault="00BE1D87" w:rsidP="008968F5">
            <w:pPr>
              <w:numPr>
                <w:ilvl w:val="0"/>
                <w:numId w:val="11"/>
              </w:numPr>
              <w:spacing w:line="240" w:lineRule="auto"/>
              <w:ind w:left="714" w:hanging="357"/>
              <w:rPr>
                <w:sz w:val="20"/>
                <w:szCs w:val="20"/>
              </w:rPr>
            </w:pPr>
            <w:r w:rsidRPr="00F82610">
              <w:rPr>
                <w:sz w:val="20"/>
                <w:szCs w:val="20"/>
              </w:rPr>
              <w:t>Assess viability of project (likely non-quantitative)</w:t>
            </w:r>
          </w:p>
        </w:tc>
      </w:tr>
      <w:tr w:rsidR="00836FA7" w:rsidRPr="00836FA7" w14:paraId="3083AECB" w14:textId="77777777" w:rsidTr="00836FA7">
        <w:trPr>
          <w:trHeight w:val="17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5BC2F11" w14:textId="77777777" w:rsidR="00836FA7" w:rsidRPr="00836FA7" w:rsidRDefault="00836FA7" w:rsidP="00836FA7"/>
        </w:tc>
        <w:tc>
          <w:tcPr>
            <w:tcW w:w="1894" w:type="dxa"/>
            <w:tcBorders>
              <w:top w:val="single" w:sz="8" w:space="0" w:color="FFFFFF"/>
              <w:left w:val="single" w:sz="8" w:space="0" w:color="FFFFFF"/>
              <w:bottom w:val="single" w:sz="8" w:space="0" w:color="FFFFFF"/>
              <w:right w:val="single" w:sz="8" w:space="0" w:color="FFFFFF"/>
            </w:tcBorders>
            <w:shd w:val="clear" w:color="auto" w:fill="597DB9"/>
            <w:tcMar>
              <w:top w:w="15" w:type="dxa"/>
              <w:left w:w="57" w:type="dxa"/>
              <w:bottom w:w="0" w:type="dxa"/>
              <w:right w:w="57" w:type="dxa"/>
            </w:tcMar>
            <w:vAlign w:val="center"/>
            <w:hideMark/>
          </w:tcPr>
          <w:p w14:paraId="6F664FE0" w14:textId="77777777" w:rsidR="00836FA7" w:rsidRPr="00836FA7" w:rsidRDefault="00836FA7" w:rsidP="00836FA7">
            <w:r w:rsidRPr="00836FA7">
              <w:rPr>
                <w:b/>
                <w:bCs/>
              </w:rPr>
              <w:t>Positive impacts  generated BY the investment</w:t>
            </w:r>
          </w:p>
        </w:tc>
        <w:tc>
          <w:tcPr>
            <w:tcW w:w="3877"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43134720" w14:textId="77777777" w:rsidR="00BE1D87" w:rsidRPr="00C11AF1" w:rsidRDefault="00BE1D87" w:rsidP="008968F5">
            <w:pPr>
              <w:numPr>
                <w:ilvl w:val="0"/>
                <w:numId w:val="12"/>
              </w:numPr>
              <w:spacing w:line="240" w:lineRule="auto"/>
              <w:rPr>
                <w:sz w:val="20"/>
                <w:szCs w:val="20"/>
              </w:rPr>
            </w:pPr>
            <w:r w:rsidRPr="00C11AF1">
              <w:rPr>
                <w:sz w:val="20"/>
                <w:szCs w:val="20"/>
              </w:rPr>
              <w:t>Define outcome/impact indicators</w:t>
            </w:r>
          </w:p>
          <w:p w14:paraId="559C6F1D" w14:textId="77777777" w:rsidR="00BE1D87" w:rsidRPr="00C11AF1" w:rsidRDefault="00BE1D87" w:rsidP="008968F5">
            <w:pPr>
              <w:numPr>
                <w:ilvl w:val="0"/>
                <w:numId w:val="12"/>
              </w:numPr>
              <w:spacing w:line="240" w:lineRule="auto"/>
              <w:rPr>
                <w:sz w:val="20"/>
                <w:szCs w:val="20"/>
              </w:rPr>
            </w:pPr>
            <w:r w:rsidRPr="00C11AF1">
              <w:rPr>
                <w:sz w:val="20"/>
                <w:szCs w:val="20"/>
              </w:rPr>
              <w:t>Valuation of positive impacts (including from compensation activities beyond net losses) - included in the project’s economic analysis to the extent possible</w:t>
            </w:r>
          </w:p>
          <w:p w14:paraId="6D5F993A" w14:textId="77777777" w:rsidR="00BE1D87" w:rsidRPr="00C11AF1" w:rsidRDefault="00BE1D87" w:rsidP="008968F5">
            <w:pPr>
              <w:numPr>
                <w:ilvl w:val="0"/>
                <w:numId w:val="12"/>
              </w:numPr>
              <w:spacing w:line="240" w:lineRule="auto"/>
              <w:rPr>
                <w:sz w:val="20"/>
                <w:szCs w:val="20"/>
              </w:rPr>
            </w:pPr>
            <w:r w:rsidRPr="00C11AF1">
              <w:rPr>
                <w:sz w:val="20"/>
                <w:szCs w:val="20"/>
              </w:rPr>
              <w:t>Define scoring system that considers non-monetized positive impacts</w:t>
            </w:r>
          </w:p>
        </w:tc>
        <w:tc>
          <w:tcPr>
            <w:tcW w:w="4146"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07864347" w14:textId="77777777" w:rsidR="00BE1D87" w:rsidRPr="00C11AF1" w:rsidRDefault="00BE1D87" w:rsidP="008968F5">
            <w:pPr>
              <w:numPr>
                <w:ilvl w:val="0"/>
                <w:numId w:val="12"/>
              </w:numPr>
              <w:spacing w:line="240" w:lineRule="auto"/>
              <w:ind w:left="714" w:hanging="357"/>
              <w:rPr>
                <w:sz w:val="20"/>
                <w:szCs w:val="20"/>
              </w:rPr>
            </w:pPr>
            <w:r w:rsidRPr="00C11AF1">
              <w:rPr>
                <w:sz w:val="20"/>
                <w:szCs w:val="20"/>
              </w:rPr>
              <w:t>Define outcome/impact indicators</w:t>
            </w:r>
          </w:p>
          <w:p w14:paraId="44CFC259" w14:textId="77777777" w:rsidR="00BE1D87" w:rsidRPr="00C11AF1" w:rsidRDefault="00BE1D87" w:rsidP="008968F5">
            <w:pPr>
              <w:numPr>
                <w:ilvl w:val="0"/>
                <w:numId w:val="12"/>
              </w:numPr>
              <w:spacing w:line="240" w:lineRule="auto"/>
              <w:ind w:left="714" w:hanging="357"/>
              <w:rPr>
                <w:sz w:val="20"/>
                <w:szCs w:val="20"/>
              </w:rPr>
            </w:pPr>
            <w:r w:rsidRPr="00C11AF1">
              <w:rPr>
                <w:sz w:val="20"/>
                <w:szCs w:val="20"/>
              </w:rPr>
              <w:t>Valuation of positive impacts and inclusion in CBA to the extent possible – methodology to be agreed</w:t>
            </w:r>
          </w:p>
          <w:p w14:paraId="715FBC14" w14:textId="77777777" w:rsidR="00BE1D87" w:rsidRPr="00C11AF1" w:rsidRDefault="00BE1D87" w:rsidP="008968F5">
            <w:pPr>
              <w:numPr>
                <w:ilvl w:val="0"/>
                <w:numId w:val="12"/>
              </w:numPr>
              <w:spacing w:line="240" w:lineRule="auto"/>
              <w:ind w:left="714" w:hanging="357"/>
              <w:rPr>
                <w:sz w:val="20"/>
                <w:szCs w:val="20"/>
              </w:rPr>
            </w:pPr>
            <w:r w:rsidRPr="00C11AF1">
              <w:rPr>
                <w:sz w:val="20"/>
                <w:szCs w:val="20"/>
              </w:rPr>
              <w:t>Define scoring system that considers non-monetized positive impacts</w:t>
            </w:r>
          </w:p>
        </w:tc>
        <w:tc>
          <w:tcPr>
            <w:tcW w:w="3232" w:type="dxa"/>
            <w:tcBorders>
              <w:top w:val="single" w:sz="8" w:space="0" w:color="FFFFFF"/>
              <w:left w:val="single" w:sz="8" w:space="0" w:color="FFFFFF"/>
              <w:bottom w:val="single" w:sz="8" w:space="0" w:color="FFFFFF"/>
              <w:right w:val="single" w:sz="8" w:space="0" w:color="FFFFFF"/>
            </w:tcBorders>
            <w:shd w:val="clear" w:color="auto" w:fill="EAECF3"/>
            <w:tcMar>
              <w:top w:w="15" w:type="dxa"/>
              <w:left w:w="57" w:type="dxa"/>
              <w:bottom w:w="0" w:type="dxa"/>
              <w:right w:w="57" w:type="dxa"/>
            </w:tcMar>
            <w:hideMark/>
          </w:tcPr>
          <w:p w14:paraId="00BF2CC0" w14:textId="77777777" w:rsidR="00BE1D87" w:rsidRPr="00F82610" w:rsidRDefault="00BE1D87" w:rsidP="008968F5">
            <w:pPr>
              <w:numPr>
                <w:ilvl w:val="0"/>
                <w:numId w:val="12"/>
              </w:numPr>
              <w:spacing w:line="240" w:lineRule="auto"/>
              <w:ind w:left="714" w:hanging="357"/>
              <w:rPr>
                <w:sz w:val="20"/>
                <w:szCs w:val="20"/>
              </w:rPr>
            </w:pPr>
            <w:r w:rsidRPr="00F82610">
              <w:rPr>
                <w:sz w:val="20"/>
                <w:szCs w:val="20"/>
              </w:rPr>
              <w:t>Define outcome/impact indicators</w:t>
            </w:r>
          </w:p>
          <w:p w14:paraId="4124815D" w14:textId="77777777" w:rsidR="00BE1D87" w:rsidRPr="00F82610" w:rsidRDefault="00BE1D87" w:rsidP="008968F5">
            <w:pPr>
              <w:numPr>
                <w:ilvl w:val="0"/>
                <w:numId w:val="12"/>
              </w:numPr>
              <w:spacing w:line="240" w:lineRule="auto"/>
              <w:ind w:left="714" w:hanging="357"/>
              <w:rPr>
                <w:sz w:val="20"/>
                <w:szCs w:val="20"/>
              </w:rPr>
            </w:pPr>
            <w:r w:rsidRPr="00F82610">
              <w:rPr>
                <w:sz w:val="20"/>
                <w:szCs w:val="20"/>
              </w:rPr>
              <w:t>Define scoring system that considers non-monetized positive impacts</w:t>
            </w:r>
          </w:p>
        </w:tc>
      </w:tr>
    </w:tbl>
    <w:p w14:paraId="779EE5F8" w14:textId="290D7145" w:rsidR="00FD6F33" w:rsidRDefault="00FD6F33" w:rsidP="00FD6F33"/>
    <w:p w14:paraId="5BE7E5D3" w14:textId="268E1F04" w:rsidR="00FD6F33" w:rsidRDefault="00FD6F33" w:rsidP="003B6BE0">
      <w:pPr>
        <w:pStyle w:val="Heading3"/>
        <w:ind w:left="0" w:firstLine="0"/>
        <w:rPr>
          <w:lang w:val="en-IE"/>
        </w:rPr>
      </w:pPr>
      <w:bookmarkStart w:id="24" w:name="_Toc11685093"/>
      <w:r>
        <w:rPr>
          <w:lang w:val="en-IE"/>
        </w:rPr>
        <w:t>During the lifetime of the project</w:t>
      </w:r>
      <w:bookmarkEnd w:id="24"/>
    </w:p>
    <w:p w14:paraId="3548951A" w14:textId="0F722458" w:rsidR="003B6BE0" w:rsidRPr="003B6BE0" w:rsidRDefault="003B6BE0" w:rsidP="008968F5">
      <w:pPr>
        <w:spacing w:line="240" w:lineRule="auto"/>
        <w:jc w:val="both"/>
        <w:rPr>
          <w:i/>
          <w:lang w:val="en-IE"/>
        </w:rPr>
      </w:pPr>
      <w:r w:rsidRPr="003B6BE0">
        <w:rPr>
          <w:i/>
          <w:lang w:val="en-IE"/>
        </w:rPr>
        <w:t xml:space="preserve">This section refers to the relation between the implementing partner and the </w:t>
      </w:r>
      <w:r w:rsidR="00C557A9">
        <w:rPr>
          <w:i/>
          <w:lang w:val="en-IE"/>
        </w:rPr>
        <w:t>[</w:t>
      </w:r>
      <w:r w:rsidRPr="003B6BE0">
        <w:rPr>
          <w:i/>
          <w:lang w:val="en-IE"/>
        </w:rPr>
        <w:t xml:space="preserve">project promoter/financial intermediary/final beneficiary of the </w:t>
      </w:r>
      <w:proofErr w:type="spellStart"/>
      <w:r w:rsidRPr="003B6BE0">
        <w:rPr>
          <w:i/>
          <w:lang w:val="en-IE"/>
        </w:rPr>
        <w:t>InvestEU</w:t>
      </w:r>
      <w:proofErr w:type="spellEnd"/>
      <w:r w:rsidRPr="003B6BE0">
        <w:rPr>
          <w:i/>
          <w:lang w:val="en-IE"/>
        </w:rPr>
        <w:t xml:space="preserve"> support</w:t>
      </w:r>
      <w:r w:rsidR="00684953">
        <w:rPr>
          <w:i/>
          <w:lang w:val="en-IE"/>
        </w:rPr>
        <w:t>]</w:t>
      </w:r>
      <w:r w:rsidR="00A63965">
        <w:rPr>
          <w:i/>
          <w:lang w:val="en-IE"/>
        </w:rPr>
        <w:t>.</w:t>
      </w:r>
    </w:p>
    <w:p w14:paraId="64B8323A" w14:textId="6D1C8E61" w:rsidR="00FD6F33" w:rsidRPr="00C11AF1" w:rsidRDefault="00FD6F33" w:rsidP="008968F5">
      <w:pPr>
        <w:pStyle w:val="ListParagraph"/>
        <w:numPr>
          <w:ilvl w:val="0"/>
          <w:numId w:val="15"/>
        </w:numPr>
        <w:spacing w:line="240" w:lineRule="auto"/>
        <w:rPr>
          <w:lang w:val="en-IE"/>
        </w:rPr>
      </w:pPr>
      <w:r w:rsidRPr="00C11AF1">
        <w:rPr>
          <w:lang w:val="en-IE"/>
        </w:rPr>
        <w:t>Monitoring requirements for the project</w:t>
      </w:r>
      <w:r w:rsidR="009F5926">
        <w:rPr>
          <w:lang w:val="en-IE"/>
        </w:rPr>
        <w:t xml:space="preserve"> (e.g. implementation of preventive, remedial, mitigation and compensation measures on the basis of which negative impacts were reduced/eliminated/offset)</w:t>
      </w:r>
    </w:p>
    <w:p w14:paraId="51FAA64C" w14:textId="5D4E65F7" w:rsidR="00FD6F33" w:rsidRDefault="00FD6F33" w:rsidP="008968F5">
      <w:pPr>
        <w:pStyle w:val="ListParagraph"/>
        <w:numPr>
          <w:ilvl w:val="0"/>
          <w:numId w:val="15"/>
        </w:numPr>
        <w:spacing w:line="240" w:lineRule="auto"/>
        <w:rPr>
          <w:lang w:val="en-IE"/>
        </w:rPr>
      </w:pPr>
      <w:r w:rsidRPr="00C11AF1">
        <w:rPr>
          <w:lang w:val="en-IE"/>
        </w:rPr>
        <w:t>Reporting requirements: what the promoter should report to the IP</w:t>
      </w:r>
    </w:p>
    <w:p w14:paraId="23AAAF64" w14:textId="77777777" w:rsidR="00855206" w:rsidRPr="00C11AF1" w:rsidRDefault="00855206" w:rsidP="008931A0">
      <w:pPr>
        <w:pStyle w:val="ListParagraph"/>
        <w:rPr>
          <w:lang w:val="en-IE"/>
        </w:rPr>
      </w:pPr>
    </w:p>
    <w:p w14:paraId="356DCE49" w14:textId="28D2DD47" w:rsidR="000A2AFF" w:rsidRDefault="00A101D1" w:rsidP="00F50F90">
      <w:pPr>
        <w:pStyle w:val="Heading2"/>
        <w:jc w:val="both"/>
        <w:rPr>
          <w:lang w:val="en-IE"/>
        </w:rPr>
      </w:pPr>
      <w:bookmarkStart w:id="25" w:name="_Toc11685094"/>
      <w:r>
        <w:rPr>
          <w:lang w:val="en-IE"/>
        </w:rPr>
        <w:t>N</w:t>
      </w:r>
      <w:r w:rsidR="00560A8A">
        <w:rPr>
          <w:lang w:val="en-IE"/>
        </w:rPr>
        <w:t>on-infra</w:t>
      </w:r>
      <w:r w:rsidR="00EC0835">
        <w:rPr>
          <w:lang w:val="en-IE"/>
        </w:rPr>
        <w:t>structure projects</w:t>
      </w:r>
      <w:bookmarkEnd w:id="25"/>
    </w:p>
    <w:p w14:paraId="6285C6B3" w14:textId="6191C655" w:rsidR="00560A8A" w:rsidRPr="00C11AF1" w:rsidRDefault="000A2AFF" w:rsidP="00B81474">
      <w:pPr>
        <w:spacing w:line="240" w:lineRule="auto"/>
        <w:rPr>
          <w:lang w:val="en-IE"/>
        </w:rPr>
      </w:pPr>
      <w:r w:rsidRPr="00C11AF1">
        <w:rPr>
          <w:lang w:val="en-IE"/>
        </w:rPr>
        <w:t>S</w:t>
      </w:r>
      <w:r w:rsidR="00560A8A" w:rsidRPr="00C11AF1">
        <w:rPr>
          <w:lang w:val="en-IE"/>
        </w:rPr>
        <w:t>impler method could be envisaged for non-infra projects</w:t>
      </w:r>
      <w:r w:rsidRPr="00C11AF1">
        <w:rPr>
          <w:lang w:val="en-IE"/>
        </w:rPr>
        <w:t xml:space="preserve"> </w:t>
      </w:r>
      <w:r w:rsidRPr="008931A0">
        <w:rPr>
          <w:lang w:val="en-IE"/>
        </w:rPr>
        <w:t>– to be developed</w:t>
      </w:r>
    </w:p>
    <w:p w14:paraId="3072A16B" w14:textId="2A6A5804" w:rsidR="00EE0B92" w:rsidRPr="00C11AF1" w:rsidRDefault="00EE0B92" w:rsidP="00B81474">
      <w:pPr>
        <w:spacing w:line="240" w:lineRule="auto"/>
        <w:rPr>
          <w:lang w:val="en-IE"/>
        </w:rPr>
      </w:pPr>
      <w:r w:rsidRPr="00C11AF1">
        <w:rPr>
          <w:lang w:val="en-IE"/>
        </w:rPr>
        <w:t>Types of non-infrastructure projects</w:t>
      </w:r>
      <w:r w:rsidR="009162A6" w:rsidRPr="00C11AF1">
        <w:rPr>
          <w:lang w:val="en-IE"/>
        </w:rPr>
        <w:t xml:space="preserve"> (non-exhaustive)</w:t>
      </w:r>
      <w:r w:rsidRPr="00C11AF1">
        <w:rPr>
          <w:lang w:val="en-IE"/>
        </w:rPr>
        <w:t>:</w:t>
      </w:r>
    </w:p>
    <w:p w14:paraId="4D9F8CC8" w14:textId="3F7D2E04" w:rsidR="00346536" w:rsidRPr="00C11AF1" w:rsidRDefault="00EE0B92" w:rsidP="00B81474">
      <w:pPr>
        <w:pStyle w:val="ListParagraph"/>
        <w:numPr>
          <w:ilvl w:val="0"/>
          <w:numId w:val="24"/>
        </w:numPr>
        <w:spacing w:line="240" w:lineRule="auto"/>
        <w:rPr>
          <w:lang w:val="en-IE"/>
        </w:rPr>
      </w:pPr>
      <w:r w:rsidRPr="00C11AF1">
        <w:rPr>
          <w:lang w:val="en-IE"/>
        </w:rPr>
        <w:t xml:space="preserve">Research, innovation and digitisation </w:t>
      </w:r>
      <w:r w:rsidR="00346536" w:rsidRPr="00C11AF1">
        <w:rPr>
          <w:lang w:val="en-IE"/>
        </w:rPr>
        <w:t>(RID)</w:t>
      </w:r>
      <w:r w:rsidR="006F42D8" w:rsidRPr="00C11AF1">
        <w:rPr>
          <w:lang w:val="en-IE"/>
        </w:rPr>
        <w:t xml:space="preserve"> </w:t>
      </w:r>
      <w:r w:rsidRPr="00C11AF1">
        <w:rPr>
          <w:lang w:val="en-IE"/>
        </w:rPr>
        <w:t xml:space="preserve">activities: </w:t>
      </w:r>
    </w:p>
    <w:p w14:paraId="484514B3" w14:textId="2C9BAA13" w:rsidR="00EE0B92" w:rsidRPr="00C11AF1" w:rsidRDefault="00EE0B92" w:rsidP="00B81474">
      <w:pPr>
        <w:pStyle w:val="ListParagraph"/>
        <w:numPr>
          <w:ilvl w:val="1"/>
          <w:numId w:val="24"/>
        </w:numPr>
        <w:spacing w:line="240" w:lineRule="auto"/>
        <w:jc w:val="both"/>
        <w:rPr>
          <w:lang w:val="en-IE"/>
        </w:rPr>
      </w:pPr>
      <w:r w:rsidRPr="00C11AF1">
        <w:rPr>
          <w:lang w:val="en-IE"/>
        </w:rPr>
        <w:t>large RID projects</w:t>
      </w:r>
      <w:r w:rsidR="00346536" w:rsidRPr="00C11AF1">
        <w:rPr>
          <w:lang w:val="en-IE"/>
        </w:rPr>
        <w:t>: improving access to risk finance for large sized RID projects emanating f</w:t>
      </w:r>
      <w:r w:rsidR="006F42D8" w:rsidRPr="00C11AF1">
        <w:rPr>
          <w:lang w:val="en-IE"/>
        </w:rPr>
        <w:t>rom</w:t>
      </w:r>
      <w:r w:rsidR="00346536" w:rsidRPr="00C11AF1">
        <w:rPr>
          <w:lang w:val="en-IE"/>
        </w:rPr>
        <w:t xml:space="preserve"> larger firms, PPPs, SPVs or stand-alone projects;</w:t>
      </w:r>
    </w:p>
    <w:p w14:paraId="4149A463" w14:textId="65BAD1F4" w:rsidR="00346536" w:rsidRPr="00C11AF1" w:rsidRDefault="00346536" w:rsidP="00B81474">
      <w:pPr>
        <w:pStyle w:val="ListParagraph"/>
        <w:numPr>
          <w:ilvl w:val="1"/>
          <w:numId w:val="24"/>
        </w:numPr>
        <w:spacing w:line="240" w:lineRule="auto"/>
        <w:jc w:val="both"/>
        <w:rPr>
          <w:lang w:val="en-IE"/>
        </w:rPr>
      </w:pPr>
      <w:r w:rsidRPr="00C11AF1">
        <w:rPr>
          <w:lang w:val="en-IE"/>
        </w:rPr>
        <w:t>Access to finance for innovative SMEs and small mid-caps</w:t>
      </w:r>
    </w:p>
    <w:p w14:paraId="4B156A10" w14:textId="4877C8D5" w:rsidR="006F42D8" w:rsidRPr="00C11AF1" w:rsidRDefault="006F42D8" w:rsidP="00B81474">
      <w:pPr>
        <w:pStyle w:val="ListParagraph"/>
        <w:numPr>
          <w:ilvl w:val="0"/>
          <w:numId w:val="24"/>
        </w:numPr>
        <w:spacing w:line="240" w:lineRule="auto"/>
        <w:jc w:val="both"/>
        <w:rPr>
          <w:lang w:val="en-IE"/>
        </w:rPr>
      </w:pPr>
      <w:r w:rsidRPr="00C11AF1">
        <w:rPr>
          <w:lang w:val="en-IE"/>
        </w:rPr>
        <w:t>Intermediated access to finance for SMEs</w:t>
      </w:r>
    </w:p>
    <w:p w14:paraId="366078AF" w14:textId="62F210F3" w:rsidR="006F42D8" w:rsidRDefault="00020CC0" w:rsidP="008968F5">
      <w:pPr>
        <w:pStyle w:val="ListParagraph"/>
        <w:numPr>
          <w:ilvl w:val="0"/>
          <w:numId w:val="24"/>
        </w:numPr>
        <w:spacing w:line="240" w:lineRule="auto"/>
        <w:ind w:left="714" w:hanging="357"/>
        <w:jc w:val="both"/>
        <w:rPr>
          <w:lang w:val="en-IE"/>
        </w:rPr>
      </w:pPr>
      <w:r w:rsidRPr="00C11AF1">
        <w:rPr>
          <w:lang w:val="en-IE"/>
        </w:rPr>
        <w:t>Microfinance and support for social enterprises, projects form private sector organisations active in the social investment space (their activities cover different sectors and sub-sectors, including smart and inclusive mobility, urban renewal, rural socio-communities, homelessness, integration of vulnerable pop</w:t>
      </w:r>
      <w:r w:rsidR="009162A6" w:rsidRPr="00C11AF1">
        <w:rPr>
          <w:lang w:val="en-IE"/>
        </w:rPr>
        <w:t>ulations, community development, integration of third country nationals, digital inclusiveness, entrepreneurial skills)</w:t>
      </w:r>
    </w:p>
    <w:p w14:paraId="7B812246" w14:textId="21312C1B" w:rsidR="00C52B9B" w:rsidRDefault="00C52B9B" w:rsidP="00C52B9B">
      <w:pPr>
        <w:pStyle w:val="Heading2"/>
        <w:rPr>
          <w:lang w:val="en-IE"/>
        </w:rPr>
      </w:pPr>
      <w:bookmarkStart w:id="26" w:name="_Toc11685095"/>
      <w:r>
        <w:rPr>
          <w:lang w:val="en-IE"/>
        </w:rPr>
        <w:t xml:space="preserve">Cost-benefit analysis or other </w:t>
      </w:r>
      <w:r w:rsidR="00E25CA3">
        <w:rPr>
          <w:lang w:val="en-IE"/>
        </w:rPr>
        <w:t xml:space="preserve">types of </w:t>
      </w:r>
      <w:r w:rsidR="00116192">
        <w:rPr>
          <w:lang w:val="en-IE"/>
        </w:rPr>
        <w:t>analys</w:t>
      </w:r>
      <w:r w:rsidR="00E25CA3">
        <w:rPr>
          <w:lang w:val="en-IE"/>
        </w:rPr>
        <w:t>i</w:t>
      </w:r>
      <w:r w:rsidR="00116192">
        <w:rPr>
          <w:lang w:val="en-IE"/>
        </w:rPr>
        <w:t xml:space="preserve">s </w:t>
      </w:r>
      <w:r w:rsidR="00E25CA3">
        <w:rPr>
          <w:lang w:val="en-IE"/>
        </w:rPr>
        <w:t>to be used for the economic appraisal of projects</w:t>
      </w:r>
      <w:bookmarkEnd w:id="26"/>
    </w:p>
    <w:p w14:paraId="12EE0985" w14:textId="5A203269" w:rsidR="00C52B9B" w:rsidRPr="00CA402D" w:rsidRDefault="00C52B9B" w:rsidP="00C52B9B">
      <w:pPr>
        <w:rPr>
          <w:i/>
          <w:lang w:val="en-IE"/>
        </w:rPr>
      </w:pPr>
      <w:r w:rsidRPr="00CA402D">
        <w:rPr>
          <w:i/>
          <w:lang w:val="en-IE"/>
        </w:rPr>
        <w:t>[</w:t>
      </w:r>
      <w:r w:rsidR="001B37DE">
        <w:rPr>
          <w:i/>
          <w:lang w:val="en-IE"/>
        </w:rPr>
        <w:t xml:space="preserve">PLACEHOLDER: </w:t>
      </w:r>
      <w:r w:rsidRPr="00CA402D">
        <w:rPr>
          <w:i/>
          <w:lang w:val="en-IE"/>
        </w:rPr>
        <w:t>Section to be developed in order to explain</w:t>
      </w:r>
      <w:r w:rsidR="00116192" w:rsidRPr="00CA402D">
        <w:rPr>
          <w:i/>
          <w:lang w:val="en-IE"/>
        </w:rPr>
        <w:t xml:space="preserve"> different aspects, </w:t>
      </w:r>
      <w:proofErr w:type="gramStart"/>
      <w:r w:rsidR="00116192" w:rsidRPr="00CA402D">
        <w:rPr>
          <w:i/>
          <w:lang w:val="en-IE"/>
        </w:rPr>
        <w:t>such as</w:t>
      </w:r>
      <w:r w:rsidRPr="00CA402D">
        <w:rPr>
          <w:i/>
          <w:lang w:val="en-IE"/>
        </w:rPr>
        <w:t>:</w:t>
      </w:r>
      <w:proofErr w:type="gramEnd"/>
    </w:p>
    <w:p w14:paraId="3D1DBC7E" w14:textId="12C711F9" w:rsidR="00116192" w:rsidRDefault="00116192" w:rsidP="00EB53AF">
      <w:pPr>
        <w:pStyle w:val="ListParagraph"/>
        <w:numPr>
          <w:ilvl w:val="0"/>
          <w:numId w:val="38"/>
        </w:numPr>
        <w:rPr>
          <w:i/>
          <w:lang w:val="en-IE"/>
        </w:rPr>
      </w:pPr>
      <w:r w:rsidRPr="00EB53AF">
        <w:rPr>
          <w:i/>
          <w:lang w:val="en-IE"/>
        </w:rPr>
        <w:t xml:space="preserve">Applicability of the CBA depending on the sector and alternative solutions (for cases where a CBA is not </w:t>
      </w:r>
      <w:r w:rsidR="00EB53DD">
        <w:rPr>
          <w:i/>
          <w:lang w:val="en-IE"/>
        </w:rPr>
        <w:t>applicable</w:t>
      </w:r>
      <w:r w:rsidRPr="00EB53AF">
        <w:rPr>
          <w:i/>
          <w:lang w:val="en-IE"/>
        </w:rPr>
        <w:t xml:space="preserve">, </w:t>
      </w:r>
      <w:r w:rsidR="008A2C28">
        <w:rPr>
          <w:i/>
          <w:lang w:val="en-IE"/>
        </w:rPr>
        <w:t>other</w:t>
      </w:r>
      <w:r w:rsidRPr="00EB53AF">
        <w:rPr>
          <w:i/>
          <w:lang w:val="en-IE"/>
        </w:rPr>
        <w:t xml:space="preserve"> solutions might be envisaged </w:t>
      </w:r>
      <w:r w:rsidR="008A2C28">
        <w:rPr>
          <w:i/>
          <w:lang w:val="en-IE"/>
        </w:rPr>
        <w:t>such as</w:t>
      </w:r>
      <w:r w:rsidR="00E25CA3" w:rsidRPr="00EB53AF">
        <w:rPr>
          <w:i/>
          <w:lang w:val="en-IE"/>
        </w:rPr>
        <w:t xml:space="preserve"> the economic appraisal of a project)</w:t>
      </w:r>
    </w:p>
    <w:p w14:paraId="06B5196D" w14:textId="087E1183" w:rsidR="008A2C28" w:rsidRPr="00EB53AF" w:rsidRDefault="008A2C28" w:rsidP="008A2C28">
      <w:pPr>
        <w:pStyle w:val="ListParagraph"/>
        <w:numPr>
          <w:ilvl w:val="0"/>
          <w:numId w:val="38"/>
        </w:numPr>
        <w:rPr>
          <w:i/>
          <w:lang w:val="en-IE"/>
        </w:rPr>
      </w:pPr>
      <w:r>
        <w:rPr>
          <w:i/>
          <w:lang w:val="en-IE"/>
        </w:rPr>
        <w:t xml:space="preserve">Who </w:t>
      </w:r>
      <w:r w:rsidRPr="00EB53AF">
        <w:rPr>
          <w:i/>
          <w:lang w:val="en-IE"/>
        </w:rPr>
        <w:t xml:space="preserve"> is responsible for carrying-out the CBA</w:t>
      </w:r>
      <w:r>
        <w:rPr>
          <w:i/>
          <w:lang w:val="en-IE"/>
        </w:rPr>
        <w:t>, if required</w:t>
      </w:r>
    </w:p>
    <w:p w14:paraId="486C3833" w14:textId="67A53C1C" w:rsidR="00925B1E" w:rsidRDefault="00E25CA3" w:rsidP="00EB53AF">
      <w:pPr>
        <w:pStyle w:val="ListParagraph"/>
        <w:numPr>
          <w:ilvl w:val="0"/>
          <w:numId w:val="38"/>
        </w:numPr>
        <w:rPr>
          <w:i/>
          <w:lang w:val="en-IE"/>
        </w:rPr>
      </w:pPr>
      <w:r w:rsidRPr="00EB53AF">
        <w:rPr>
          <w:i/>
          <w:lang w:val="en-IE"/>
        </w:rPr>
        <w:t>Recommended methodologies</w:t>
      </w:r>
      <w:r w:rsidR="00116192" w:rsidRPr="00EB53AF">
        <w:rPr>
          <w:i/>
          <w:lang w:val="en-IE"/>
        </w:rPr>
        <w:t xml:space="preserve">– reference </w:t>
      </w:r>
      <w:r w:rsidR="00CA402D" w:rsidRPr="00EB53AF">
        <w:rPr>
          <w:i/>
          <w:lang w:val="en-IE"/>
        </w:rPr>
        <w:t xml:space="preserve">to guidance to be used </w:t>
      </w:r>
      <w:r w:rsidR="00116192" w:rsidRPr="00EB53AF">
        <w:rPr>
          <w:i/>
          <w:lang w:val="en-IE"/>
        </w:rPr>
        <w:t>(such as Guide to Cost-Benefit Analysis of the Investment Projects</w:t>
      </w:r>
      <w:r w:rsidRPr="00EB53AF">
        <w:rPr>
          <w:i/>
          <w:lang w:val="en-IE"/>
        </w:rPr>
        <w:t xml:space="preserve">, </w:t>
      </w:r>
      <w:r w:rsidR="00CA402D" w:rsidRPr="00EB53AF">
        <w:rPr>
          <w:i/>
          <w:lang w:val="en-IE"/>
        </w:rPr>
        <w:t>other relevant guidelines)</w:t>
      </w:r>
    </w:p>
    <w:p w14:paraId="48FFDCA8" w14:textId="4FCFF07A" w:rsidR="008A2C28" w:rsidRDefault="008A2C28" w:rsidP="008A2C28">
      <w:pPr>
        <w:pStyle w:val="ListParagraph"/>
        <w:rPr>
          <w:i/>
          <w:lang w:val="en-IE"/>
        </w:rPr>
      </w:pPr>
      <w:r>
        <w:rPr>
          <w:i/>
          <w:lang w:val="en-IE"/>
        </w:rPr>
        <w:t>Who does what?</w:t>
      </w:r>
    </w:p>
    <w:p w14:paraId="77F5D22F" w14:textId="16FD6509" w:rsidR="00C52B9B" w:rsidRPr="00EB53AF" w:rsidRDefault="00925B1E" w:rsidP="00EB53AF">
      <w:pPr>
        <w:pStyle w:val="ListParagraph"/>
        <w:numPr>
          <w:ilvl w:val="0"/>
          <w:numId w:val="38"/>
        </w:numPr>
        <w:rPr>
          <w:i/>
          <w:lang w:val="en-IE"/>
        </w:rPr>
      </w:pPr>
      <w:r>
        <w:rPr>
          <w:i/>
          <w:lang w:val="en-IE"/>
        </w:rPr>
        <w:t>Any other relevant aspect</w:t>
      </w:r>
      <w:r w:rsidR="00CA402D" w:rsidRPr="00EB53AF">
        <w:rPr>
          <w:i/>
          <w:lang w:val="en-IE"/>
        </w:rPr>
        <w:t>]</w:t>
      </w:r>
    </w:p>
    <w:p w14:paraId="1A9B7698" w14:textId="44456552" w:rsidR="00FD0399" w:rsidRPr="00FD0399" w:rsidRDefault="00B77D3D" w:rsidP="00FD0399">
      <w:pPr>
        <w:pStyle w:val="Heading1"/>
        <w:jc w:val="both"/>
        <w:rPr>
          <w:lang w:val="en-IE"/>
        </w:rPr>
      </w:pPr>
      <w:bookmarkStart w:id="27" w:name="_Toc11685096"/>
      <w:r>
        <w:rPr>
          <w:lang w:val="en-IE"/>
        </w:rPr>
        <w:lastRenderedPageBreak/>
        <w:t>Intermediated finance</w:t>
      </w:r>
      <w:bookmarkEnd w:id="27"/>
    </w:p>
    <w:p w14:paraId="5ED3054F" w14:textId="77777777" w:rsidR="001B37DE" w:rsidRDefault="001B37DE" w:rsidP="008968F5">
      <w:pPr>
        <w:spacing w:after="0" w:line="240" w:lineRule="auto"/>
        <w:jc w:val="both"/>
        <w:rPr>
          <w:rFonts w:cstheme="minorHAnsi"/>
        </w:rPr>
      </w:pPr>
    </w:p>
    <w:p w14:paraId="65297497" w14:textId="4A05E29A" w:rsidR="00B77D3D" w:rsidRPr="00C11AF1" w:rsidRDefault="00B77D3D" w:rsidP="008968F5">
      <w:pPr>
        <w:spacing w:after="0" w:line="240" w:lineRule="auto"/>
        <w:jc w:val="both"/>
        <w:rPr>
          <w:rFonts w:cstheme="minorHAnsi"/>
        </w:rPr>
      </w:pPr>
      <w:r w:rsidRPr="00C11AF1">
        <w:rPr>
          <w:rFonts w:cstheme="minorHAnsi"/>
        </w:rPr>
        <w:t xml:space="preserve">In case of intermediated operations, the implementing partner will assess the financial intermediary and its capacity to act in line with legal obligations, as well as with specific requirements as the ones outlined in the guidance. </w:t>
      </w:r>
    </w:p>
    <w:p w14:paraId="751185E8" w14:textId="77777777" w:rsidR="00676730" w:rsidRDefault="00676730" w:rsidP="008968F5">
      <w:pPr>
        <w:spacing w:after="0" w:line="240" w:lineRule="auto"/>
        <w:jc w:val="both"/>
        <w:rPr>
          <w:rFonts w:cstheme="minorHAnsi"/>
          <w:i/>
        </w:rPr>
      </w:pPr>
    </w:p>
    <w:p w14:paraId="026AB657" w14:textId="6970E479" w:rsidR="00B77D3D" w:rsidRPr="00EB53DD" w:rsidRDefault="00EB53DD" w:rsidP="008968F5">
      <w:pPr>
        <w:spacing w:after="0" w:line="240" w:lineRule="auto"/>
        <w:jc w:val="both"/>
        <w:rPr>
          <w:rFonts w:cstheme="minorHAnsi"/>
          <w:i/>
        </w:rPr>
      </w:pPr>
      <w:r w:rsidRPr="00EB53DD">
        <w:rPr>
          <w:rFonts w:cstheme="minorHAnsi"/>
          <w:i/>
        </w:rPr>
        <w:t>[</w:t>
      </w:r>
      <w:r w:rsidR="001B37DE">
        <w:rPr>
          <w:rFonts w:cstheme="minorHAnsi"/>
          <w:i/>
        </w:rPr>
        <w:t xml:space="preserve">PLACEHOLDER: - </w:t>
      </w:r>
      <w:r w:rsidR="00F5055C">
        <w:rPr>
          <w:rFonts w:cstheme="minorHAnsi"/>
          <w:i/>
        </w:rPr>
        <w:t>exclusion criteria</w:t>
      </w:r>
    </w:p>
    <w:p w14:paraId="530C1D70" w14:textId="733D46B7" w:rsidR="00EB53DD" w:rsidRPr="001B37DE" w:rsidRDefault="001B37DE" w:rsidP="001B37DE">
      <w:pPr>
        <w:spacing w:after="0" w:line="240" w:lineRule="auto"/>
        <w:jc w:val="both"/>
        <w:rPr>
          <w:rFonts w:cstheme="minorHAnsi"/>
          <w:i/>
        </w:rPr>
      </w:pPr>
      <w:r w:rsidRPr="001B37DE">
        <w:rPr>
          <w:rFonts w:cstheme="minorHAnsi"/>
          <w:i/>
        </w:rPr>
        <w:t>-</w:t>
      </w:r>
      <w:r>
        <w:rPr>
          <w:rFonts w:cstheme="minorHAnsi"/>
          <w:i/>
        </w:rPr>
        <w:t xml:space="preserve"> </w:t>
      </w:r>
      <w:proofErr w:type="gramStart"/>
      <w:r w:rsidR="00EB53DD" w:rsidRPr="001B37DE">
        <w:rPr>
          <w:rFonts w:cstheme="minorHAnsi"/>
          <w:i/>
        </w:rPr>
        <w:t>contractual</w:t>
      </w:r>
      <w:proofErr w:type="gramEnd"/>
      <w:r w:rsidR="00EB53DD" w:rsidRPr="001B37DE">
        <w:rPr>
          <w:rFonts w:cstheme="minorHAnsi"/>
          <w:i/>
        </w:rPr>
        <w:t xml:space="preserve"> requirements</w:t>
      </w:r>
      <w:r w:rsidR="00242B3B" w:rsidRPr="001B37DE">
        <w:rPr>
          <w:rFonts w:cstheme="minorHAnsi"/>
          <w:i/>
        </w:rPr>
        <w:t xml:space="preserve"> –</w:t>
      </w:r>
      <w:r w:rsidR="00676730" w:rsidRPr="001B37DE">
        <w:rPr>
          <w:rFonts w:cstheme="minorHAnsi"/>
          <w:i/>
        </w:rPr>
        <w:t xml:space="preserve"> </w:t>
      </w:r>
      <w:r w:rsidR="00140843" w:rsidRPr="001B37DE">
        <w:rPr>
          <w:rFonts w:cstheme="minorHAnsi"/>
          <w:i/>
        </w:rPr>
        <w:t xml:space="preserve">reference to </w:t>
      </w:r>
      <w:r w:rsidR="00676730" w:rsidRPr="001B37DE">
        <w:rPr>
          <w:rFonts w:cstheme="minorHAnsi"/>
          <w:i/>
        </w:rPr>
        <w:t>provisions</w:t>
      </w:r>
      <w:r w:rsidR="00B61998" w:rsidRPr="001B37DE">
        <w:rPr>
          <w:rFonts w:cstheme="minorHAnsi"/>
          <w:i/>
        </w:rPr>
        <w:t xml:space="preserve"> to be included in the contract between the implementing partner and the financial intermediary (such as the obligation of the financial intermediary to verify the legal compliance of the underlying operation)</w:t>
      </w:r>
      <w:r w:rsidR="00EB53DD" w:rsidRPr="001B37DE">
        <w:rPr>
          <w:rFonts w:cstheme="minorHAnsi"/>
          <w:i/>
        </w:rPr>
        <w:t>]</w:t>
      </w:r>
    </w:p>
    <w:p w14:paraId="73E5447F" w14:textId="77777777" w:rsidR="00EB53DD" w:rsidRPr="00EB53DD" w:rsidRDefault="00EB53DD" w:rsidP="008968F5">
      <w:pPr>
        <w:spacing w:after="0" w:line="240" w:lineRule="auto"/>
        <w:jc w:val="both"/>
        <w:rPr>
          <w:rFonts w:cstheme="minorHAnsi"/>
          <w:i/>
        </w:rPr>
      </w:pPr>
    </w:p>
    <w:p w14:paraId="52E1CB92" w14:textId="2C2F061D" w:rsidR="00B77D3D" w:rsidRPr="00C11AF1" w:rsidRDefault="00B77D3D" w:rsidP="008968F5">
      <w:pPr>
        <w:spacing w:after="0" w:line="240" w:lineRule="auto"/>
        <w:jc w:val="both"/>
        <w:rPr>
          <w:rFonts w:cstheme="minorHAnsi"/>
        </w:rPr>
      </w:pPr>
      <w:proofErr w:type="gramStart"/>
      <w:r w:rsidRPr="00C11AF1">
        <w:rPr>
          <w:rFonts w:cstheme="minorHAnsi"/>
        </w:rPr>
        <w:t>[In case of portfolios of transactions above the threshold</w:t>
      </w:r>
      <w:r w:rsidR="00F043AF">
        <w:rPr>
          <w:rFonts w:cstheme="minorHAnsi"/>
        </w:rPr>
        <w:t xml:space="preserve"> indicated in section 3.1.1,</w:t>
      </w:r>
      <w:r w:rsidRPr="00C11AF1">
        <w:rPr>
          <w:rFonts w:cstheme="minorHAnsi"/>
        </w:rPr>
        <w:t xml:space="preserve"> the implementing partner will </w:t>
      </w:r>
      <w:r w:rsidR="004166F0">
        <w:rPr>
          <w:rFonts w:cstheme="minorHAnsi"/>
        </w:rPr>
        <w:t>(</w:t>
      </w:r>
      <w:proofErr w:type="spellStart"/>
      <w:r w:rsidR="004166F0">
        <w:rPr>
          <w:rFonts w:cstheme="minorHAnsi"/>
        </w:rPr>
        <w:t>i</w:t>
      </w:r>
      <w:proofErr w:type="spellEnd"/>
      <w:r w:rsidR="004166F0">
        <w:rPr>
          <w:rFonts w:cstheme="minorHAnsi"/>
        </w:rPr>
        <w:t xml:space="preserve">) obtain an acknowledgement of the financial intermediary on the sustainability proofing principles; (ii) in case the financial intermediary expects to extend financing above the thresholds stated in section 3.1.1., </w:t>
      </w:r>
      <w:r w:rsidR="00772D28">
        <w:rPr>
          <w:rFonts w:cstheme="minorHAnsi"/>
        </w:rPr>
        <w:t>discuss</w:t>
      </w:r>
      <w:r w:rsidR="004166F0">
        <w:rPr>
          <w:rFonts w:cstheme="minorHAnsi"/>
        </w:rPr>
        <w:t xml:space="preserve"> – as part of the due diligence- </w:t>
      </w:r>
      <w:r w:rsidR="004166F0" w:rsidRPr="00C11AF1">
        <w:rPr>
          <w:rFonts w:cstheme="minorHAnsi"/>
        </w:rPr>
        <w:t xml:space="preserve"> </w:t>
      </w:r>
      <w:r w:rsidRPr="00C11AF1">
        <w:rPr>
          <w:rFonts w:cstheme="minorHAnsi"/>
        </w:rPr>
        <w:t>the financial intermediary’s ability to deal with sustainability proofing while providing financing to final beneficiaries.</w:t>
      </w:r>
      <w:proofErr w:type="gramEnd"/>
      <w:r w:rsidRPr="00C11AF1">
        <w:rPr>
          <w:rFonts w:cstheme="minorHAnsi"/>
        </w:rPr>
        <w:t xml:space="preserve"> </w:t>
      </w:r>
    </w:p>
    <w:p w14:paraId="3B4B8113" w14:textId="77777777" w:rsidR="00B77D3D" w:rsidRPr="00C11AF1" w:rsidRDefault="00B77D3D" w:rsidP="008968F5">
      <w:pPr>
        <w:spacing w:after="0" w:line="240" w:lineRule="auto"/>
        <w:jc w:val="both"/>
        <w:rPr>
          <w:rFonts w:cstheme="minorHAnsi"/>
        </w:rPr>
      </w:pPr>
    </w:p>
    <w:p w14:paraId="5AA388FF" w14:textId="77777777" w:rsidR="00B77D3D" w:rsidRPr="00C11AF1" w:rsidRDefault="00B77D3D" w:rsidP="008968F5">
      <w:pPr>
        <w:spacing w:after="0" w:line="240" w:lineRule="auto"/>
        <w:jc w:val="both"/>
        <w:rPr>
          <w:rFonts w:cstheme="minorHAnsi"/>
        </w:rPr>
      </w:pPr>
      <w:r w:rsidRPr="00C11AF1">
        <w:rPr>
          <w:rFonts w:cstheme="minorHAnsi"/>
        </w:rPr>
        <w:t>Intermediaries need to comply with relevant legislation and support only underlying projects that also comply with the relevant legal framework.</w:t>
      </w:r>
    </w:p>
    <w:p w14:paraId="4ECB8956" w14:textId="77777777" w:rsidR="00B77D3D" w:rsidRPr="00C11AF1" w:rsidRDefault="00B77D3D" w:rsidP="008968F5">
      <w:pPr>
        <w:spacing w:after="0" w:line="240" w:lineRule="auto"/>
        <w:jc w:val="both"/>
        <w:rPr>
          <w:rFonts w:cstheme="minorHAnsi"/>
        </w:rPr>
      </w:pPr>
    </w:p>
    <w:p w14:paraId="716074E4" w14:textId="77777777" w:rsidR="00B77D3D" w:rsidRPr="00C11AF1" w:rsidRDefault="00B77D3D" w:rsidP="008968F5">
      <w:pPr>
        <w:pStyle w:val="ListParagraph"/>
        <w:numPr>
          <w:ilvl w:val="0"/>
          <w:numId w:val="19"/>
        </w:numPr>
        <w:spacing w:after="0" w:line="240" w:lineRule="auto"/>
        <w:jc w:val="both"/>
        <w:rPr>
          <w:rFonts w:cstheme="minorHAnsi"/>
        </w:rPr>
      </w:pPr>
      <w:r w:rsidRPr="00C11AF1">
        <w:rPr>
          <w:rFonts w:cstheme="minorHAnsi"/>
        </w:rPr>
        <w:t>Banks</w:t>
      </w:r>
    </w:p>
    <w:p w14:paraId="1C714811" w14:textId="728C0424" w:rsidR="00B77D3D" w:rsidRDefault="00B77D3D" w:rsidP="008968F5">
      <w:pPr>
        <w:pStyle w:val="ListParagraph"/>
        <w:numPr>
          <w:ilvl w:val="0"/>
          <w:numId w:val="19"/>
        </w:numPr>
        <w:spacing w:after="0" w:line="240" w:lineRule="auto"/>
        <w:jc w:val="both"/>
        <w:rPr>
          <w:rFonts w:cstheme="minorHAnsi"/>
        </w:rPr>
      </w:pPr>
      <w:r w:rsidRPr="00C11AF1">
        <w:rPr>
          <w:rFonts w:cstheme="minorHAnsi"/>
        </w:rPr>
        <w:t>Funds</w:t>
      </w:r>
    </w:p>
    <w:p w14:paraId="0087DC0F" w14:textId="77777777" w:rsidR="00F043AF" w:rsidRPr="00C11AF1" w:rsidRDefault="00F043AF" w:rsidP="00F043AF">
      <w:pPr>
        <w:pStyle w:val="ListParagraph"/>
        <w:spacing w:after="0" w:line="240" w:lineRule="auto"/>
        <w:ind w:left="1080"/>
        <w:jc w:val="both"/>
        <w:rPr>
          <w:rFonts w:cstheme="minorHAnsi"/>
        </w:rPr>
      </w:pPr>
    </w:p>
    <w:p w14:paraId="27C7CD02" w14:textId="62273E5D" w:rsidR="005D6CEB" w:rsidRDefault="00DC572D" w:rsidP="008968F5">
      <w:pPr>
        <w:spacing w:line="240" w:lineRule="auto"/>
        <w:jc w:val="both"/>
      </w:pPr>
      <w:r>
        <w:t>The Commission’s Guidance will examine the requirements needed i</w:t>
      </w:r>
      <w:r w:rsidR="005D6CEB">
        <w:t>n case of operations having as final customer individual persons</w:t>
      </w:r>
      <w:r w:rsidR="007427C8">
        <w:t>, vulnerable groups</w:t>
      </w:r>
      <w:r w:rsidR="005D6CEB">
        <w:t xml:space="preserve"> or social enterprises</w:t>
      </w:r>
      <w:r w:rsidR="007427C8">
        <w:t>.</w:t>
      </w:r>
      <w:r w:rsidR="005D6CEB">
        <w:t xml:space="preserve"> </w:t>
      </w:r>
      <w:r w:rsidR="007427C8">
        <w:t xml:space="preserve">Those cases require </w:t>
      </w:r>
      <w:r w:rsidR="005D6CEB">
        <w:t>adequate protection based on high ethical finance principles</w:t>
      </w:r>
      <w:r w:rsidR="00855206">
        <w:t xml:space="preserve"> </w:t>
      </w:r>
      <w:r w:rsidR="007427C8">
        <w:t xml:space="preserve">as it is the case today for micro-finance operations covered by </w:t>
      </w:r>
      <w:r w:rsidR="005D6CEB">
        <w:t>the European Code of Good Practice for Micro-finance operations.</w:t>
      </w:r>
    </w:p>
    <w:p w14:paraId="4124A043" w14:textId="6AC60453" w:rsidR="003C67DC" w:rsidRDefault="003C67DC" w:rsidP="00F50F90">
      <w:pPr>
        <w:pStyle w:val="Heading1"/>
        <w:jc w:val="both"/>
        <w:rPr>
          <w:lang w:val="en-IE"/>
        </w:rPr>
      </w:pPr>
      <w:bookmarkStart w:id="28" w:name="_Toc11685097"/>
      <w:r>
        <w:rPr>
          <w:lang w:val="en-IE"/>
        </w:rPr>
        <w:t>Roles and responsibilities</w:t>
      </w:r>
      <w:bookmarkEnd w:id="28"/>
    </w:p>
    <w:p w14:paraId="4F291963" w14:textId="77777777" w:rsidR="00D015D8" w:rsidRPr="00415567" w:rsidRDefault="00D015D8" w:rsidP="0026448F">
      <w:pPr>
        <w:pStyle w:val="ListParagraph"/>
        <w:ind w:left="0"/>
        <w:rPr>
          <w:i/>
          <w:lang w:val="en-IE"/>
        </w:rPr>
      </w:pPr>
      <w:proofErr w:type="gramStart"/>
      <w:r w:rsidRPr="00415567">
        <w:rPr>
          <w:i/>
        </w:rPr>
        <w:t>[</w:t>
      </w:r>
      <w:r w:rsidRPr="00415567">
        <w:rPr>
          <w:i/>
          <w:lang w:val="en-IE"/>
        </w:rPr>
        <w:t xml:space="preserve"> PLACEHOLDER</w:t>
      </w:r>
      <w:proofErr w:type="gramEnd"/>
      <w:r w:rsidRPr="00415567">
        <w:rPr>
          <w:i/>
          <w:lang w:val="en-IE"/>
        </w:rPr>
        <w:t xml:space="preserve"> – to be further developed</w:t>
      </w:r>
    </w:p>
    <w:p w14:paraId="76BFBB49" w14:textId="77777777" w:rsidR="00D015D8" w:rsidRPr="00415567" w:rsidRDefault="00D015D8" w:rsidP="0026448F">
      <w:pPr>
        <w:pStyle w:val="ListParagraph"/>
        <w:ind w:left="0"/>
        <w:jc w:val="both"/>
        <w:rPr>
          <w:i/>
          <w:lang w:val="en-IE"/>
        </w:rPr>
      </w:pPr>
      <w:r w:rsidRPr="00415567">
        <w:rPr>
          <w:i/>
          <w:lang w:val="en-IE"/>
        </w:rPr>
        <w:t xml:space="preserve">The templates for the following documents will have to be established: </w:t>
      </w:r>
    </w:p>
    <w:p w14:paraId="3480D4EF" w14:textId="77777777" w:rsidR="00D015D8" w:rsidRPr="00415567" w:rsidRDefault="00D015D8" w:rsidP="0026448F">
      <w:pPr>
        <w:pStyle w:val="ListParagraph"/>
        <w:numPr>
          <w:ilvl w:val="1"/>
          <w:numId w:val="40"/>
        </w:numPr>
        <w:ind w:left="720"/>
        <w:jc w:val="both"/>
        <w:rPr>
          <w:i/>
          <w:lang w:val="en-IE"/>
        </w:rPr>
      </w:pPr>
      <w:r w:rsidRPr="00415567">
        <w:rPr>
          <w:i/>
          <w:lang w:val="en-IE"/>
        </w:rPr>
        <w:t>content of the information about the project and its impacts to be provided by the project promoter for the appraisal by the IP;</w:t>
      </w:r>
    </w:p>
    <w:p w14:paraId="4D75A094" w14:textId="77777777" w:rsidR="00D015D8" w:rsidRPr="00415567" w:rsidRDefault="00D015D8" w:rsidP="0026448F">
      <w:pPr>
        <w:pStyle w:val="ListParagraph"/>
        <w:numPr>
          <w:ilvl w:val="1"/>
          <w:numId w:val="40"/>
        </w:numPr>
        <w:ind w:left="720"/>
        <w:jc w:val="both"/>
        <w:rPr>
          <w:i/>
          <w:lang w:val="en-IE"/>
        </w:rPr>
      </w:pPr>
      <w:r w:rsidRPr="00415567">
        <w:rPr>
          <w:i/>
          <w:lang w:val="en-IE"/>
        </w:rPr>
        <w:t>checklist for the appraisal by the IP of the information provided by the project promoter;</w:t>
      </w:r>
    </w:p>
    <w:p w14:paraId="349E19BE" w14:textId="77777777" w:rsidR="00D015D8" w:rsidRPr="00415567" w:rsidRDefault="00D015D8" w:rsidP="0026448F">
      <w:pPr>
        <w:pStyle w:val="ListParagraph"/>
        <w:numPr>
          <w:ilvl w:val="1"/>
          <w:numId w:val="40"/>
        </w:numPr>
        <w:ind w:left="720"/>
        <w:jc w:val="both"/>
        <w:rPr>
          <w:i/>
          <w:lang w:val="en-IE"/>
        </w:rPr>
      </w:pPr>
      <w:proofErr w:type="gramStart"/>
      <w:r w:rsidRPr="00415567">
        <w:rPr>
          <w:i/>
          <w:lang w:val="en-IE"/>
        </w:rPr>
        <w:t>summary</w:t>
      </w:r>
      <w:proofErr w:type="gramEnd"/>
      <w:r w:rsidRPr="00415567">
        <w:rPr>
          <w:i/>
          <w:lang w:val="en-IE"/>
        </w:rPr>
        <w:t xml:space="preserve"> of the sustainability proofing appraisal by the IP to be submitted to the Commission and the Investment Committee. ]</w:t>
      </w:r>
    </w:p>
    <w:p w14:paraId="00268C60" w14:textId="77777777" w:rsidR="00D015D8" w:rsidRPr="00D015D8" w:rsidRDefault="00D015D8" w:rsidP="00415567">
      <w:pPr>
        <w:rPr>
          <w:lang w:val="en-IE"/>
        </w:rPr>
      </w:pPr>
    </w:p>
    <w:p w14:paraId="0E35A5CC" w14:textId="07D5A086" w:rsidR="00836FA7" w:rsidRPr="00EC702C" w:rsidRDefault="00423833" w:rsidP="00836FA7">
      <w:pPr>
        <w:pStyle w:val="Heading2"/>
        <w:spacing w:before="60" w:line="240" w:lineRule="auto"/>
        <w:jc w:val="both"/>
        <w:rPr>
          <w:lang w:val="en-IE"/>
        </w:rPr>
      </w:pPr>
      <w:bookmarkStart w:id="29" w:name="_Toc11685098"/>
      <w:r w:rsidRPr="00EC702C">
        <w:rPr>
          <w:lang w:val="en-IE"/>
        </w:rPr>
        <w:t>Role of the project promoter</w:t>
      </w:r>
      <w:bookmarkEnd w:id="29"/>
      <w:r w:rsidRPr="00EC702C">
        <w:rPr>
          <w:lang w:val="en-IE"/>
        </w:rPr>
        <w:t xml:space="preserve"> </w:t>
      </w:r>
    </w:p>
    <w:p w14:paraId="238A2C29" w14:textId="77777777" w:rsidR="00D015D8" w:rsidRDefault="00D015D8" w:rsidP="008968F5">
      <w:pPr>
        <w:spacing w:line="240" w:lineRule="auto"/>
        <w:jc w:val="both"/>
      </w:pPr>
    </w:p>
    <w:p w14:paraId="54C6F048" w14:textId="5DFFC221" w:rsidR="00423833" w:rsidRPr="00C11AF1" w:rsidRDefault="00423833" w:rsidP="008968F5">
      <w:pPr>
        <w:spacing w:line="240" w:lineRule="auto"/>
        <w:jc w:val="both"/>
      </w:pPr>
      <w:r w:rsidRPr="00C11AF1">
        <w:t xml:space="preserve">The project promoter shall comply with relevant legislation in force and carry out the required assessments in line with the legal provisions. </w:t>
      </w:r>
    </w:p>
    <w:p w14:paraId="4C07D4BC" w14:textId="43B0FEF7" w:rsidR="00B61998" w:rsidRDefault="00423833" w:rsidP="00B61998">
      <w:pPr>
        <w:spacing w:after="0" w:line="240" w:lineRule="auto"/>
        <w:jc w:val="both"/>
      </w:pPr>
      <w:r w:rsidRPr="00C11AF1">
        <w:t xml:space="preserve">In case the project is subject to legal requirements of performing a certain assessment, the promoter will have to present the results </w:t>
      </w:r>
      <w:r w:rsidR="00F06CDA">
        <w:t xml:space="preserve">of that assessment </w:t>
      </w:r>
      <w:r w:rsidRPr="00C11AF1">
        <w:t xml:space="preserve">to the implementing partner/financing institution. The promoter would also provide to the </w:t>
      </w:r>
      <w:r w:rsidR="00F043AF">
        <w:t>implementing partner/</w:t>
      </w:r>
      <w:r w:rsidRPr="00C11AF1">
        <w:t xml:space="preserve">financing institution all the information necessary to carry out its due diligence, in line with its own procedures and the requirements of the guidance. </w:t>
      </w:r>
    </w:p>
    <w:p w14:paraId="783225BD" w14:textId="77777777" w:rsidR="0067286E" w:rsidRDefault="0067286E" w:rsidP="00B61998">
      <w:pPr>
        <w:spacing w:after="0" w:line="240" w:lineRule="auto"/>
        <w:jc w:val="both"/>
      </w:pPr>
    </w:p>
    <w:p w14:paraId="5B1180E8" w14:textId="691454D8" w:rsidR="00B61998" w:rsidRDefault="00B61998" w:rsidP="00B61998">
      <w:pPr>
        <w:spacing w:after="0" w:line="240" w:lineRule="auto"/>
        <w:jc w:val="both"/>
        <w:rPr>
          <w:rFonts w:cstheme="minorHAnsi"/>
          <w:i/>
        </w:rPr>
      </w:pPr>
      <w:r w:rsidRPr="00EB53DD">
        <w:rPr>
          <w:rFonts w:cstheme="minorHAnsi"/>
          <w:i/>
        </w:rPr>
        <w:t>[</w:t>
      </w:r>
      <w:proofErr w:type="gramStart"/>
      <w:r w:rsidRPr="00EB53DD">
        <w:rPr>
          <w:rFonts w:cstheme="minorHAnsi"/>
          <w:i/>
        </w:rPr>
        <w:t>contractual</w:t>
      </w:r>
      <w:proofErr w:type="gramEnd"/>
      <w:r w:rsidRPr="00EB53DD">
        <w:rPr>
          <w:rFonts w:cstheme="minorHAnsi"/>
          <w:i/>
        </w:rPr>
        <w:t xml:space="preserve"> requirements</w:t>
      </w:r>
      <w:r>
        <w:rPr>
          <w:rFonts w:cstheme="minorHAnsi"/>
          <w:i/>
        </w:rPr>
        <w:t xml:space="preserve"> – to fulfil Art. 7(3), the project promoters shall be obliged to provide adequate information to the IP to enable the sustainability proofing appraisal </w:t>
      </w:r>
      <w:r w:rsidRPr="00EB53DD">
        <w:rPr>
          <w:rFonts w:cstheme="minorHAnsi"/>
          <w:i/>
        </w:rPr>
        <w:t>]</w:t>
      </w:r>
    </w:p>
    <w:p w14:paraId="26116A61" w14:textId="77777777" w:rsidR="00F5055C" w:rsidRDefault="00F5055C" w:rsidP="008968F5">
      <w:pPr>
        <w:spacing w:line="240" w:lineRule="auto"/>
        <w:jc w:val="both"/>
        <w:rPr>
          <w:rFonts w:cstheme="minorHAnsi"/>
        </w:rPr>
      </w:pPr>
    </w:p>
    <w:p w14:paraId="496B7B0E" w14:textId="002EFFA1" w:rsidR="00E345BB" w:rsidRPr="00C11AF1" w:rsidRDefault="00423833" w:rsidP="008968F5">
      <w:pPr>
        <w:spacing w:line="240" w:lineRule="auto"/>
        <w:jc w:val="both"/>
        <w:rPr>
          <w:rFonts w:cstheme="minorHAnsi"/>
        </w:rPr>
      </w:pPr>
      <w:r w:rsidRPr="00C11AF1">
        <w:rPr>
          <w:rFonts w:cstheme="minorHAnsi"/>
        </w:rPr>
        <w:t xml:space="preserve">The climate, environmental and social standards to </w:t>
      </w:r>
      <w:proofErr w:type="gramStart"/>
      <w:r w:rsidRPr="00C11AF1">
        <w:rPr>
          <w:rFonts w:cstheme="minorHAnsi"/>
        </w:rPr>
        <w:t>be respected</w:t>
      </w:r>
      <w:proofErr w:type="gramEnd"/>
      <w:r w:rsidRPr="00C11AF1">
        <w:rPr>
          <w:rFonts w:cstheme="minorHAnsi"/>
        </w:rPr>
        <w:t xml:space="preserve"> by the </w:t>
      </w:r>
      <w:r w:rsidR="006F2229">
        <w:rPr>
          <w:rFonts w:cstheme="minorHAnsi"/>
        </w:rPr>
        <w:t>[</w:t>
      </w:r>
      <w:r w:rsidRPr="00C11AF1">
        <w:rPr>
          <w:rFonts w:cstheme="minorHAnsi"/>
        </w:rPr>
        <w:t>promoter</w:t>
      </w:r>
      <w:r w:rsidR="00E41CC6">
        <w:rPr>
          <w:rFonts w:cstheme="minorHAnsi"/>
        </w:rPr>
        <w:t>/financial intermediary</w:t>
      </w:r>
      <w:r w:rsidR="006F2229">
        <w:rPr>
          <w:rFonts w:cstheme="minorHAnsi"/>
        </w:rPr>
        <w:t>]</w:t>
      </w:r>
      <w:r w:rsidRPr="00C11AF1">
        <w:rPr>
          <w:rFonts w:cstheme="minorHAnsi"/>
        </w:rPr>
        <w:t xml:space="preserve"> will be incl</w:t>
      </w:r>
      <w:r w:rsidR="00E345BB" w:rsidRPr="00C11AF1">
        <w:rPr>
          <w:rFonts w:cstheme="minorHAnsi"/>
        </w:rPr>
        <w:t xml:space="preserve">uded in the financing contract, and </w:t>
      </w:r>
      <w:r w:rsidR="00E41CC6">
        <w:rPr>
          <w:rFonts w:cstheme="minorHAnsi"/>
        </w:rPr>
        <w:t>they</w:t>
      </w:r>
      <w:r w:rsidR="00E345BB" w:rsidRPr="00C11AF1">
        <w:rPr>
          <w:rFonts w:cstheme="minorHAnsi"/>
        </w:rPr>
        <w:t xml:space="preserve"> will have to comply with them.</w:t>
      </w:r>
    </w:p>
    <w:p w14:paraId="4F2AAC82" w14:textId="2E232BA6" w:rsidR="00D015D8" w:rsidRPr="00EB53DD" w:rsidRDefault="00423833" w:rsidP="008968F5">
      <w:pPr>
        <w:spacing w:line="240" w:lineRule="auto"/>
        <w:jc w:val="both"/>
        <w:rPr>
          <w:rFonts w:cstheme="minorHAnsi"/>
          <w:i/>
        </w:rPr>
      </w:pPr>
      <w:r w:rsidRPr="00C11AF1">
        <w:rPr>
          <w:rFonts w:cstheme="minorHAnsi"/>
        </w:rPr>
        <w:t xml:space="preserve">The </w:t>
      </w:r>
      <w:r w:rsidR="00E41CC6">
        <w:rPr>
          <w:rFonts w:cstheme="minorHAnsi"/>
        </w:rPr>
        <w:t>[</w:t>
      </w:r>
      <w:r w:rsidRPr="00C11AF1">
        <w:rPr>
          <w:rFonts w:cstheme="minorHAnsi"/>
        </w:rPr>
        <w:t>promoter</w:t>
      </w:r>
      <w:r w:rsidR="00E41CC6">
        <w:rPr>
          <w:rFonts w:cstheme="minorHAnsi"/>
        </w:rPr>
        <w:t>/financial intermediary]</w:t>
      </w:r>
      <w:r w:rsidRPr="00C11AF1">
        <w:rPr>
          <w:rFonts w:cstheme="minorHAnsi"/>
        </w:rPr>
        <w:t xml:space="preserve"> is required to provide periodic reports to the </w:t>
      </w:r>
      <w:r w:rsidR="00F043AF">
        <w:rPr>
          <w:rFonts w:cstheme="minorHAnsi"/>
        </w:rPr>
        <w:t>implementing partner</w:t>
      </w:r>
      <w:r w:rsidRPr="00C11AF1">
        <w:rPr>
          <w:rFonts w:cstheme="minorHAnsi"/>
        </w:rPr>
        <w:t xml:space="preserve"> in accordance with their existing rules and procedures. </w:t>
      </w:r>
    </w:p>
    <w:p w14:paraId="13CF63CF" w14:textId="445BA981" w:rsidR="00423833" w:rsidRDefault="00423833" w:rsidP="00423833">
      <w:pPr>
        <w:pStyle w:val="Heading2"/>
        <w:spacing w:before="60" w:line="240" w:lineRule="auto"/>
        <w:jc w:val="both"/>
        <w:rPr>
          <w:lang w:val="en-IE"/>
        </w:rPr>
      </w:pPr>
      <w:bookmarkStart w:id="30" w:name="_Toc11685099"/>
      <w:r w:rsidRPr="00EC702C">
        <w:rPr>
          <w:lang w:val="en-IE"/>
        </w:rPr>
        <w:t>Role of the implementing partner/financing institution</w:t>
      </w:r>
      <w:bookmarkEnd w:id="30"/>
    </w:p>
    <w:p w14:paraId="7EE25DC5" w14:textId="1422CEF6" w:rsidR="00AB192C" w:rsidRPr="00C11AF1" w:rsidRDefault="00423833" w:rsidP="00AB192C">
      <w:pPr>
        <w:spacing w:line="240" w:lineRule="auto"/>
        <w:jc w:val="both"/>
        <w:rPr>
          <w:rFonts w:cstheme="minorHAnsi"/>
          <w:lang w:eastAsia="en-GB"/>
        </w:rPr>
      </w:pPr>
      <w:r w:rsidRPr="00C11AF1">
        <w:rPr>
          <w:rFonts w:cstheme="minorHAnsi"/>
        </w:rPr>
        <w:t xml:space="preserve">The implementing partner/financing institution shall verify the compliance of the analysed projects </w:t>
      </w:r>
      <w:r w:rsidRPr="00C11AF1" w:rsidDel="000E26AD">
        <w:rPr>
          <w:rFonts w:cstheme="minorHAnsi"/>
        </w:rPr>
        <w:t xml:space="preserve">with </w:t>
      </w:r>
      <w:r w:rsidRPr="00C11AF1">
        <w:rPr>
          <w:rFonts w:cstheme="minorHAnsi"/>
        </w:rPr>
        <w:t xml:space="preserve">the relevant EU legislation, international </w:t>
      </w:r>
      <w:r w:rsidRPr="00C11AF1" w:rsidDel="000E26AD">
        <w:rPr>
          <w:rFonts w:cstheme="minorHAnsi"/>
        </w:rPr>
        <w:t>standards</w:t>
      </w:r>
      <w:r w:rsidR="00B61251">
        <w:rPr>
          <w:rFonts w:cstheme="minorHAnsi"/>
        </w:rPr>
        <w:t xml:space="preserve"> –including by means of representations</w:t>
      </w:r>
      <w:proofErr w:type="gramStart"/>
      <w:r w:rsidR="00B61251">
        <w:rPr>
          <w:rFonts w:cstheme="minorHAnsi"/>
        </w:rPr>
        <w:t xml:space="preserve">- </w:t>
      </w:r>
      <w:r w:rsidRPr="00C11AF1" w:rsidDel="000E26AD">
        <w:rPr>
          <w:rFonts w:cstheme="minorHAnsi"/>
        </w:rPr>
        <w:t xml:space="preserve"> </w:t>
      </w:r>
      <w:r w:rsidR="00B61251">
        <w:rPr>
          <w:rFonts w:cstheme="minorHAnsi"/>
        </w:rPr>
        <w:t>in</w:t>
      </w:r>
      <w:proofErr w:type="gramEnd"/>
      <w:r w:rsidR="00B61251">
        <w:rPr>
          <w:rFonts w:cstheme="minorHAnsi"/>
        </w:rPr>
        <w:t xml:space="preserve"> accordance with</w:t>
      </w:r>
      <w:r w:rsidRPr="00C11AF1">
        <w:rPr>
          <w:rFonts w:cstheme="minorHAnsi"/>
        </w:rPr>
        <w:t xml:space="preserve"> </w:t>
      </w:r>
      <w:r w:rsidR="00F06CDA">
        <w:rPr>
          <w:rFonts w:cstheme="minorHAnsi"/>
        </w:rPr>
        <w:t>relevant internal rules and procedures</w:t>
      </w:r>
      <w:r w:rsidR="00F06CDA">
        <w:rPr>
          <w:rFonts w:cstheme="minorHAnsi"/>
          <w:lang w:val="en-US"/>
        </w:rPr>
        <w:t xml:space="preserve">. </w:t>
      </w:r>
      <w:r w:rsidRPr="00045869">
        <w:rPr>
          <w:rFonts w:cstheme="minorHAnsi"/>
        </w:rPr>
        <w:t xml:space="preserve">The implementing partner will proceed with the climate, environmental and social proofing of the projects </w:t>
      </w:r>
      <w:r w:rsidR="00B61251">
        <w:rPr>
          <w:rFonts w:cstheme="minorHAnsi"/>
        </w:rPr>
        <w:t xml:space="preserve">– as applicable- </w:t>
      </w:r>
      <w:r w:rsidRPr="00045869">
        <w:rPr>
          <w:rFonts w:cstheme="minorHAnsi"/>
        </w:rPr>
        <w:t>in line with th</w:t>
      </w:r>
      <w:r w:rsidR="00F06CDA" w:rsidRPr="00045869">
        <w:rPr>
          <w:rFonts w:cstheme="minorHAnsi"/>
        </w:rPr>
        <w:t xml:space="preserve">is </w:t>
      </w:r>
      <w:r w:rsidRPr="00045869">
        <w:rPr>
          <w:rFonts w:cstheme="minorHAnsi"/>
        </w:rPr>
        <w:t>guidance</w:t>
      </w:r>
      <w:r w:rsidR="00F06CDA" w:rsidRPr="00045869">
        <w:rPr>
          <w:rFonts w:cstheme="minorHAnsi"/>
        </w:rPr>
        <w:t>, and the related guidance on Climate Proofing of Infrastructure Projects for climate proofing dimension</w:t>
      </w:r>
      <w:r w:rsidRPr="00045869">
        <w:rPr>
          <w:rFonts w:cstheme="minorHAnsi"/>
          <w:lang w:eastAsia="en-GB"/>
        </w:rPr>
        <w:t>.</w:t>
      </w:r>
      <w:r w:rsidR="00AB192C" w:rsidRPr="00AB192C">
        <w:rPr>
          <w:rFonts w:cstheme="minorHAnsi"/>
          <w:lang w:eastAsia="en-GB"/>
        </w:rPr>
        <w:t xml:space="preserve"> </w:t>
      </w:r>
      <w:r w:rsidR="00AB192C">
        <w:rPr>
          <w:rFonts w:cstheme="minorHAnsi"/>
          <w:lang w:eastAsia="en-GB"/>
        </w:rPr>
        <w:t xml:space="preserve">The implementing partner/financing institution will promote </w:t>
      </w:r>
      <w:proofErr w:type="spellStart"/>
      <w:r w:rsidR="00AB192C">
        <w:rPr>
          <w:rFonts w:cstheme="minorHAnsi"/>
          <w:lang w:eastAsia="en-GB"/>
        </w:rPr>
        <w:t>InvestEU</w:t>
      </w:r>
      <w:proofErr w:type="spellEnd"/>
      <w:r w:rsidR="00AB192C">
        <w:rPr>
          <w:rFonts w:cstheme="minorHAnsi"/>
          <w:lang w:eastAsia="en-GB"/>
        </w:rPr>
        <w:t xml:space="preserve"> as an instrument supporting sustainable finance principles as requ</w:t>
      </w:r>
      <w:r w:rsidR="00792FA3">
        <w:rPr>
          <w:rFonts w:cstheme="minorHAnsi"/>
          <w:lang w:eastAsia="en-GB"/>
        </w:rPr>
        <w:t xml:space="preserve">ired by the </w:t>
      </w:r>
      <w:proofErr w:type="spellStart"/>
      <w:r w:rsidR="00792FA3">
        <w:rPr>
          <w:rFonts w:cstheme="minorHAnsi"/>
          <w:lang w:eastAsia="en-GB"/>
        </w:rPr>
        <w:t>InvestEU</w:t>
      </w:r>
      <w:proofErr w:type="spellEnd"/>
      <w:r w:rsidR="00792FA3">
        <w:rPr>
          <w:rFonts w:cstheme="minorHAnsi"/>
          <w:lang w:eastAsia="en-GB"/>
        </w:rPr>
        <w:t xml:space="preserve"> R</w:t>
      </w:r>
      <w:r w:rsidR="00AB192C">
        <w:rPr>
          <w:rFonts w:cstheme="minorHAnsi"/>
          <w:lang w:eastAsia="en-GB"/>
        </w:rPr>
        <w:t>egulation.</w:t>
      </w:r>
    </w:p>
    <w:p w14:paraId="7098E5FC" w14:textId="1D6139FD" w:rsidR="00FF5C28" w:rsidRDefault="00FF5C28" w:rsidP="008968F5">
      <w:pPr>
        <w:spacing w:line="240" w:lineRule="auto"/>
        <w:jc w:val="both"/>
        <w:rPr>
          <w:rFonts w:cstheme="minorHAnsi"/>
          <w:lang w:eastAsia="en-GB"/>
        </w:rPr>
      </w:pPr>
      <w:r>
        <w:rPr>
          <w:rFonts w:cstheme="minorHAnsi"/>
          <w:lang w:eastAsia="en-GB"/>
        </w:rPr>
        <w:t xml:space="preserve">In case the implementing partner concludes that no sustainability proofing </w:t>
      </w:r>
      <w:proofErr w:type="gramStart"/>
      <w:r>
        <w:rPr>
          <w:rFonts w:cstheme="minorHAnsi"/>
          <w:lang w:eastAsia="en-GB"/>
        </w:rPr>
        <w:t>is needed</w:t>
      </w:r>
      <w:proofErr w:type="gramEnd"/>
      <w:r>
        <w:rPr>
          <w:rFonts w:cstheme="minorHAnsi"/>
          <w:lang w:eastAsia="en-GB"/>
        </w:rPr>
        <w:t xml:space="preserve">, it shall provide a justification to the Investment Committee.  </w:t>
      </w:r>
    </w:p>
    <w:p w14:paraId="3136C287" w14:textId="0805771A" w:rsidR="00674BF4" w:rsidRDefault="00FF5C28" w:rsidP="008968F5">
      <w:pPr>
        <w:spacing w:after="0" w:line="240" w:lineRule="auto"/>
        <w:jc w:val="both"/>
        <w:rPr>
          <w:rFonts w:cstheme="minorHAnsi"/>
          <w:lang w:eastAsia="en-GB"/>
        </w:rPr>
      </w:pPr>
      <w:r>
        <w:rPr>
          <w:rFonts w:cstheme="minorHAnsi"/>
          <w:lang w:eastAsia="en-GB"/>
        </w:rPr>
        <w:t>In cases where proofing is required, t</w:t>
      </w:r>
      <w:r w:rsidR="00423833" w:rsidRPr="00C11AF1">
        <w:rPr>
          <w:rFonts w:cstheme="minorHAnsi"/>
          <w:lang w:eastAsia="en-GB"/>
        </w:rPr>
        <w:t>he implementing partner will prepare a sustainability proofing</w:t>
      </w:r>
      <w:r w:rsidR="00423833" w:rsidRPr="00C11AF1" w:rsidDel="002C5F9E">
        <w:rPr>
          <w:rFonts w:cstheme="minorHAnsi"/>
          <w:lang w:eastAsia="en-GB"/>
        </w:rPr>
        <w:t xml:space="preserve"> </w:t>
      </w:r>
      <w:r w:rsidR="00423833" w:rsidRPr="00C11AF1">
        <w:rPr>
          <w:rFonts w:cstheme="minorHAnsi"/>
          <w:lang w:eastAsia="en-GB"/>
        </w:rPr>
        <w:t>summary concerning the climate, environmental and social dimensions, in line with the provisions of the guidance.</w:t>
      </w:r>
      <w:r w:rsidR="00674BF4" w:rsidRPr="00C11AF1">
        <w:rPr>
          <w:rFonts w:cstheme="minorHAnsi"/>
          <w:lang w:eastAsia="en-GB"/>
        </w:rPr>
        <w:t xml:space="preserve"> </w:t>
      </w:r>
      <w:r>
        <w:rPr>
          <w:rFonts w:cstheme="minorHAnsi"/>
          <w:lang w:eastAsia="en-GB"/>
        </w:rPr>
        <w:t xml:space="preserve">The summary will include also information on the changes introduced in the project and the arrangements agreed with the promoter to ensure that the requirements of the </w:t>
      </w:r>
      <w:proofErr w:type="spellStart"/>
      <w:r>
        <w:rPr>
          <w:rFonts w:cstheme="minorHAnsi"/>
          <w:lang w:eastAsia="en-GB"/>
        </w:rPr>
        <w:t>InvestEU</w:t>
      </w:r>
      <w:proofErr w:type="spellEnd"/>
      <w:r>
        <w:rPr>
          <w:rFonts w:cstheme="minorHAnsi"/>
          <w:lang w:eastAsia="en-GB"/>
        </w:rPr>
        <w:t xml:space="preserve"> </w:t>
      </w:r>
      <w:r w:rsidR="00045869">
        <w:rPr>
          <w:rFonts w:cstheme="minorHAnsi"/>
          <w:lang w:eastAsia="en-GB"/>
        </w:rPr>
        <w:t>Re</w:t>
      </w:r>
      <w:r>
        <w:rPr>
          <w:rFonts w:cstheme="minorHAnsi"/>
          <w:lang w:eastAsia="en-GB"/>
        </w:rPr>
        <w:t xml:space="preserve">gulation </w:t>
      </w:r>
      <w:proofErr w:type="gramStart"/>
      <w:r>
        <w:rPr>
          <w:rFonts w:cstheme="minorHAnsi"/>
          <w:lang w:eastAsia="en-GB"/>
        </w:rPr>
        <w:t>are met</w:t>
      </w:r>
      <w:proofErr w:type="gramEnd"/>
      <w:r>
        <w:rPr>
          <w:rFonts w:cstheme="minorHAnsi"/>
          <w:lang w:eastAsia="en-GB"/>
        </w:rPr>
        <w:t xml:space="preserve">. </w:t>
      </w:r>
      <w:r w:rsidR="00674BF4" w:rsidRPr="00C11AF1">
        <w:rPr>
          <w:rFonts w:cstheme="minorHAnsi"/>
          <w:lang w:eastAsia="en-GB"/>
        </w:rPr>
        <w:t xml:space="preserve">[This summary </w:t>
      </w:r>
      <w:proofErr w:type="gramStart"/>
      <w:r w:rsidR="00674BF4" w:rsidRPr="00C11AF1">
        <w:rPr>
          <w:rFonts w:cstheme="minorHAnsi"/>
          <w:lang w:eastAsia="en-GB"/>
        </w:rPr>
        <w:t>will be presented</w:t>
      </w:r>
      <w:proofErr w:type="gramEnd"/>
      <w:r w:rsidR="00674BF4" w:rsidRPr="00C11AF1">
        <w:rPr>
          <w:rFonts w:cstheme="minorHAnsi"/>
          <w:lang w:eastAsia="en-GB"/>
        </w:rPr>
        <w:t xml:space="preserve"> to the Investment Committee]</w:t>
      </w:r>
      <w:r w:rsidR="006546E9">
        <w:rPr>
          <w:rFonts w:cstheme="minorHAnsi"/>
          <w:lang w:eastAsia="en-GB"/>
        </w:rPr>
        <w:t>.</w:t>
      </w:r>
    </w:p>
    <w:p w14:paraId="54B6DCD6" w14:textId="77777777" w:rsidR="00F043AF" w:rsidRPr="00C11AF1" w:rsidRDefault="00F043AF" w:rsidP="008968F5">
      <w:pPr>
        <w:spacing w:after="0" w:line="240" w:lineRule="auto"/>
        <w:jc w:val="both"/>
        <w:rPr>
          <w:rFonts w:cstheme="minorHAnsi"/>
          <w:lang w:eastAsia="en-GB"/>
        </w:rPr>
      </w:pPr>
    </w:p>
    <w:p w14:paraId="7CB1E39F" w14:textId="69409AE0" w:rsidR="00423833" w:rsidRPr="00C11AF1" w:rsidRDefault="00423833" w:rsidP="008968F5">
      <w:pPr>
        <w:spacing w:after="0" w:line="240" w:lineRule="auto"/>
        <w:jc w:val="both"/>
        <w:rPr>
          <w:rFonts w:cstheme="minorHAnsi"/>
          <w:lang w:eastAsia="en-GB"/>
        </w:rPr>
      </w:pPr>
      <w:r w:rsidRPr="00C11AF1">
        <w:rPr>
          <w:rFonts w:cstheme="minorHAnsi"/>
          <w:lang w:eastAsia="en-GB"/>
        </w:rPr>
        <w:t>In the application</w:t>
      </w:r>
      <w:r w:rsidR="00F06CDA">
        <w:rPr>
          <w:rFonts w:cstheme="minorHAnsi"/>
          <w:lang w:eastAsia="en-GB"/>
        </w:rPr>
        <w:t xml:space="preserve"> request</w:t>
      </w:r>
      <w:r w:rsidRPr="00C11AF1">
        <w:rPr>
          <w:rFonts w:cstheme="minorHAnsi"/>
          <w:lang w:eastAsia="en-GB"/>
        </w:rPr>
        <w:t xml:space="preserve"> for the </w:t>
      </w:r>
      <w:proofErr w:type="spellStart"/>
      <w:r w:rsidRPr="00C11AF1">
        <w:rPr>
          <w:rFonts w:cstheme="minorHAnsi"/>
          <w:lang w:eastAsia="en-GB"/>
        </w:rPr>
        <w:t>InvestEU</w:t>
      </w:r>
      <w:proofErr w:type="spellEnd"/>
      <w:r w:rsidRPr="00C11AF1">
        <w:rPr>
          <w:rFonts w:cstheme="minorHAnsi"/>
          <w:lang w:eastAsia="en-GB"/>
        </w:rPr>
        <w:t xml:space="preserve"> Fund support, the implementing partner will include the relevant results of any assessments related to sustainability proofing. This shall contain any appropriate quantitative and qualitative information regarding the climate, environment and social sustainability. For this purpose, the </w:t>
      </w:r>
      <w:r w:rsidR="001B7751">
        <w:rPr>
          <w:rFonts w:cstheme="minorHAnsi"/>
          <w:lang w:eastAsia="en-GB"/>
        </w:rPr>
        <w:t xml:space="preserve">guarantee request form </w:t>
      </w:r>
      <w:r w:rsidRPr="00C11AF1">
        <w:rPr>
          <w:rFonts w:cstheme="minorHAnsi"/>
          <w:lang w:eastAsia="en-GB"/>
        </w:rPr>
        <w:t xml:space="preserve">shall comprise a brief presentation of these aspects. </w:t>
      </w:r>
      <w:r w:rsidR="00056F8A" w:rsidRPr="00C11AF1">
        <w:rPr>
          <w:rFonts w:cstheme="minorHAnsi"/>
          <w:lang w:eastAsia="en-GB"/>
        </w:rPr>
        <w:t>The sustainability status</w:t>
      </w:r>
      <w:r w:rsidR="00FF5C28">
        <w:rPr>
          <w:rFonts w:cstheme="minorHAnsi"/>
          <w:lang w:eastAsia="en-GB"/>
        </w:rPr>
        <w:t xml:space="preserve"> </w:t>
      </w:r>
      <w:r w:rsidR="00056F8A" w:rsidRPr="00C11AF1">
        <w:rPr>
          <w:rFonts w:cstheme="minorHAnsi"/>
          <w:lang w:eastAsia="en-GB"/>
        </w:rPr>
        <w:t xml:space="preserve">of the project will be included </w:t>
      </w:r>
      <w:r w:rsidR="00A7027D">
        <w:rPr>
          <w:rFonts w:cstheme="minorHAnsi"/>
          <w:lang w:eastAsia="en-GB"/>
        </w:rPr>
        <w:t>also</w:t>
      </w:r>
      <w:r w:rsidR="00056F8A" w:rsidRPr="00C11AF1">
        <w:rPr>
          <w:rFonts w:cstheme="minorHAnsi"/>
          <w:lang w:eastAsia="en-GB"/>
        </w:rPr>
        <w:t xml:space="preserve"> in the s</w:t>
      </w:r>
      <w:r w:rsidR="0067096F" w:rsidRPr="00C11AF1">
        <w:rPr>
          <w:rFonts w:cstheme="minorHAnsi"/>
          <w:lang w:eastAsia="en-GB"/>
        </w:rPr>
        <w:t>coreboard</w:t>
      </w:r>
      <w:r w:rsidR="00056F8A" w:rsidRPr="00C11AF1">
        <w:rPr>
          <w:rFonts w:cstheme="minorHAnsi"/>
          <w:lang w:eastAsia="en-GB"/>
        </w:rPr>
        <w:t xml:space="preserve"> to accompany the guarantee request form.</w:t>
      </w:r>
      <w:r w:rsidR="0056198F" w:rsidRPr="00C11AF1">
        <w:rPr>
          <w:rFonts w:cstheme="minorHAnsi"/>
          <w:lang w:eastAsia="en-GB"/>
        </w:rPr>
        <w:t xml:space="preserve"> [Specific criteria for calculation of the sustainability score to be developed]</w:t>
      </w:r>
    </w:p>
    <w:p w14:paraId="4F764C03" w14:textId="60440159" w:rsidR="00423833" w:rsidRPr="00C11AF1" w:rsidRDefault="00423833" w:rsidP="008968F5">
      <w:pPr>
        <w:spacing w:after="0" w:line="240" w:lineRule="auto"/>
        <w:jc w:val="both"/>
        <w:rPr>
          <w:rFonts w:cstheme="minorHAnsi"/>
        </w:rPr>
      </w:pPr>
    </w:p>
    <w:p w14:paraId="44FFBCF3" w14:textId="6E826E85" w:rsidR="00CD068F" w:rsidRDefault="00F155C4" w:rsidP="008968F5">
      <w:pPr>
        <w:spacing w:after="0" w:line="240" w:lineRule="auto"/>
        <w:jc w:val="both"/>
        <w:rPr>
          <w:rFonts w:cstheme="minorHAnsi"/>
        </w:rPr>
      </w:pPr>
      <w:r>
        <w:rPr>
          <w:rFonts w:cstheme="minorHAnsi"/>
        </w:rPr>
        <w:t>For direct operations, t</w:t>
      </w:r>
      <w:r w:rsidR="00CD068F" w:rsidRPr="00C11AF1">
        <w:rPr>
          <w:rFonts w:cstheme="minorHAnsi"/>
        </w:rPr>
        <w:t>he implementing partner will monitor the projects/operations proofed in accordance with its internal rules and procedures and will inform the Commission in case any substantial adverse change in the sustainability parameters of the projects occurs.</w:t>
      </w:r>
    </w:p>
    <w:p w14:paraId="0813AD2C" w14:textId="2CA80324" w:rsidR="00F155C4" w:rsidRPr="00C11AF1" w:rsidRDefault="00F155C4" w:rsidP="008968F5">
      <w:pPr>
        <w:spacing w:after="0" w:line="240" w:lineRule="auto"/>
        <w:jc w:val="both"/>
        <w:rPr>
          <w:rFonts w:cstheme="minorHAnsi"/>
        </w:rPr>
      </w:pPr>
      <w:r>
        <w:rPr>
          <w:rFonts w:cstheme="minorHAnsi"/>
        </w:rPr>
        <w:t xml:space="preserve">For intermediated finance, </w:t>
      </w:r>
      <w:r>
        <w:t xml:space="preserve">the implementing partner will check in the monitoring activities foreseen in its own rules and procedures that no material changes have occurred since the sustainability proofing check </w:t>
      </w:r>
      <w:proofErr w:type="gramStart"/>
      <w:r>
        <w:t>was discussed</w:t>
      </w:r>
      <w:proofErr w:type="gramEnd"/>
      <w:r>
        <w:t xml:space="preserve"> in the due diligence.</w:t>
      </w:r>
    </w:p>
    <w:p w14:paraId="4DA76617" w14:textId="0025F2EA" w:rsidR="00B77D3D" w:rsidRPr="00C11AF1" w:rsidRDefault="00B77D3D" w:rsidP="008968F5">
      <w:pPr>
        <w:spacing w:after="0" w:line="240" w:lineRule="auto"/>
        <w:jc w:val="both"/>
        <w:rPr>
          <w:rFonts w:cstheme="minorHAnsi"/>
        </w:rPr>
      </w:pPr>
    </w:p>
    <w:p w14:paraId="4AE49CBA" w14:textId="1CD6DAC8" w:rsidR="00B77D3D" w:rsidRPr="00C11AF1" w:rsidRDefault="006A042F" w:rsidP="008968F5">
      <w:pPr>
        <w:spacing w:after="0" w:line="240" w:lineRule="auto"/>
        <w:jc w:val="both"/>
        <w:rPr>
          <w:rFonts w:cstheme="minorHAnsi"/>
        </w:rPr>
      </w:pPr>
      <w:commentRangeStart w:id="31"/>
      <w:r w:rsidRPr="00C11AF1">
        <w:rPr>
          <w:rFonts w:cstheme="minorHAnsi"/>
        </w:rPr>
        <w:t>[In case of underlying projects</w:t>
      </w:r>
      <w:r w:rsidR="00F043AF">
        <w:rPr>
          <w:rFonts w:cstheme="minorHAnsi"/>
        </w:rPr>
        <w:t xml:space="preserve"> with a </w:t>
      </w:r>
      <w:proofErr w:type="gramStart"/>
      <w:r w:rsidR="00F043AF">
        <w:rPr>
          <w:rFonts w:cstheme="minorHAnsi"/>
        </w:rPr>
        <w:t>cost</w:t>
      </w:r>
      <w:r w:rsidR="00F155C4">
        <w:rPr>
          <w:rFonts w:cstheme="minorHAnsi"/>
        </w:rPr>
        <w:t xml:space="preserve"> </w:t>
      </w:r>
      <w:r w:rsidRPr="00C11AF1">
        <w:rPr>
          <w:rFonts w:cstheme="minorHAnsi"/>
        </w:rPr>
        <w:t xml:space="preserve"> above</w:t>
      </w:r>
      <w:proofErr w:type="gramEnd"/>
      <w:r w:rsidRPr="00C11AF1">
        <w:rPr>
          <w:rFonts w:cstheme="minorHAnsi"/>
        </w:rPr>
        <w:t xml:space="preserve"> the threshold </w:t>
      </w:r>
      <w:r w:rsidR="00F043AF">
        <w:rPr>
          <w:rFonts w:cstheme="minorHAnsi"/>
        </w:rPr>
        <w:t xml:space="preserve">of </w:t>
      </w:r>
      <w:r w:rsidRPr="00C11AF1">
        <w:rPr>
          <w:rFonts w:cstheme="minorHAnsi"/>
        </w:rPr>
        <w:t xml:space="preserve">[EUR </w:t>
      </w:r>
      <w:r w:rsidR="00F043AF">
        <w:rPr>
          <w:rFonts w:cstheme="minorHAnsi"/>
        </w:rPr>
        <w:t xml:space="preserve">25 </w:t>
      </w:r>
      <w:r w:rsidRPr="00C11AF1">
        <w:rPr>
          <w:rFonts w:cstheme="minorHAnsi"/>
        </w:rPr>
        <w:t>million]</w:t>
      </w:r>
      <w:r w:rsidR="00F043AF">
        <w:rPr>
          <w:rFonts w:cstheme="minorHAnsi"/>
        </w:rPr>
        <w:t xml:space="preserve"> considered to have an impact on at least one of the three dimensions</w:t>
      </w:r>
      <w:r w:rsidRPr="00C11AF1">
        <w:rPr>
          <w:rFonts w:cstheme="minorHAnsi"/>
        </w:rPr>
        <w:t>, t</w:t>
      </w:r>
      <w:r w:rsidR="00B77D3D" w:rsidRPr="00C11AF1">
        <w:rPr>
          <w:rFonts w:cstheme="minorHAnsi"/>
        </w:rPr>
        <w:t xml:space="preserve">he intermediary </w:t>
      </w:r>
      <w:r w:rsidRPr="00C11AF1">
        <w:rPr>
          <w:rFonts w:cstheme="minorHAnsi"/>
        </w:rPr>
        <w:t>will perform the sustainability proofing in line with this guidance and present the results to the implementing partner]</w:t>
      </w:r>
      <w:commentRangeEnd w:id="31"/>
      <w:r w:rsidR="00E8187C">
        <w:rPr>
          <w:rStyle w:val="CommentReference"/>
        </w:rPr>
        <w:commentReference w:id="31"/>
      </w:r>
    </w:p>
    <w:p w14:paraId="58336E25" w14:textId="77777777" w:rsidR="00423833" w:rsidRPr="00A60682" w:rsidRDefault="00423833" w:rsidP="00423833">
      <w:pPr>
        <w:spacing w:after="0" w:line="240" w:lineRule="auto"/>
        <w:jc w:val="both"/>
        <w:rPr>
          <w:rFonts w:ascii="Times New Roman" w:hAnsi="Times New Roman"/>
          <w:sz w:val="24"/>
          <w:szCs w:val="24"/>
        </w:rPr>
      </w:pPr>
    </w:p>
    <w:p w14:paraId="48157727" w14:textId="77777777" w:rsidR="00423833" w:rsidRPr="00A60682" w:rsidRDefault="00423833" w:rsidP="00423833">
      <w:pPr>
        <w:pStyle w:val="Heading2"/>
        <w:spacing w:before="60" w:line="240" w:lineRule="auto"/>
        <w:jc w:val="both"/>
        <w:rPr>
          <w:rFonts w:ascii="Times New Roman" w:hAnsi="Times New Roman" w:cs="Times New Roman"/>
          <w:sz w:val="24"/>
          <w:szCs w:val="24"/>
        </w:rPr>
      </w:pPr>
      <w:bookmarkStart w:id="32" w:name="_Toc11685100"/>
      <w:r w:rsidRPr="00EC702C">
        <w:rPr>
          <w:lang w:val="en-IE"/>
        </w:rPr>
        <w:t>Role of the Investment Committee</w:t>
      </w:r>
      <w:bookmarkEnd w:id="32"/>
    </w:p>
    <w:p w14:paraId="7A88FAB7" w14:textId="632975E0" w:rsidR="00423833" w:rsidRPr="00C11AF1" w:rsidRDefault="00423833" w:rsidP="008968F5">
      <w:pPr>
        <w:spacing w:line="240" w:lineRule="auto"/>
        <w:jc w:val="both"/>
      </w:pPr>
      <w:r w:rsidRPr="00C11AF1">
        <w:t>The Investment Committee</w:t>
      </w:r>
      <w:r w:rsidR="00DD71CB" w:rsidRPr="00C11AF1">
        <w:t xml:space="preserve"> (IC)</w:t>
      </w:r>
      <w:r w:rsidRPr="00C11AF1">
        <w:t xml:space="preserve"> shall consider in the decision making process the summary of the</w:t>
      </w:r>
      <w:r w:rsidRPr="00C11AF1">
        <w:rPr>
          <w:lang w:eastAsia="en-GB"/>
        </w:rPr>
        <w:t xml:space="preserve"> results of the sustainability proofing to </w:t>
      </w:r>
      <w:proofErr w:type="gramStart"/>
      <w:r w:rsidRPr="00C11AF1">
        <w:rPr>
          <w:lang w:eastAsia="en-GB"/>
        </w:rPr>
        <w:t>be received</w:t>
      </w:r>
      <w:proofErr w:type="gramEnd"/>
      <w:r w:rsidRPr="00C11AF1">
        <w:rPr>
          <w:lang w:eastAsia="en-GB"/>
        </w:rPr>
        <w:t xml:space="preserve"> from the implementing partner</w:t>
      </w:r>
      <w:r w:rsidRPr="00C11AF1">
        <w:t xml:space="preserve">, to be duly reflected </w:t>
      </w:r>
      <w:r w:rsidR="00C11AF1">
        <w:t xml:space="preserve">also </w:t>
      </w:r>
      <w:r w:rsidRPr="00C11AF1">
        <w:t>in the guarantee request form</w:t>
      </w:r>
      <w:r w:rsidR="003628CB" w:rsidRPr="00C11AF1">
        <w:t xml:space="preserve"> and in the scoreboard</w:t>
      </w:r>
      <w:r w:rsidRPr="00C11AF1">
        <w:t>.</w:t>
      </w:r>
    </w:p>
    <w:p w14:paraId="5E740945" w14:textId="5201258A" w:rsidR="00646560" w:rsidRPr="00C11AF1" w:rsidRDefault="00646560" w:rsidP="008968F5">
      <w:pPr>
        <w:spacing w:line="240" w:lineRule="auto"/>
        <w:jc w:val="both"/>
      </w:pPr>
      <w:r w:rsidRPr="00C11AF1">
        <w:lastRenderedPageBreak/>
        <w:t xml:space="preserve">Sustainability proofing is one of the aspects to </w:t>
      </w:r>
      <w:proofErr w:type="gramStart"/>
      <w:r w:rsidRPr="00C11AF1">
        <w:t>be taken</w:t>
      </w:r>
      <w:proofErr w:type="gramEnd"/>
      <w:r w:rsidRPr="00C11AF1">
        <w:t xml:space="preserve"> into account by the IC in their decision on granting the EU guarantee.</w:t>
      </w:r>
    </w:p>
    <w:p w14:paraId="57B0E7E0" w14:textId="470DB675" w:rsidR="00646560" w:rsidRPr="00C11AF1" w:rsidRDefault="00DD71CB" w:rsidP="008968F5">
      <w:pPr>
        <w:spacing w:line="240" w:lineRule="auto"/>
        <w:jc w:val="both"/>
      </w:pPr>
      <w:r w:rsidRPr="00C11AF1">
        <w:t>The IC</w:t>
      </w:r>
      <w:r w:rsidR="00646560" w:rsidRPr="00C11AF1">
        <w:t xml:space="preserve"> is entitled to request supplementary information from the</w:t>
      </w:r>
      <w:r w:rsidRPr="00C11AF1">
        <w:t xml:space="preserve"> implementing partner</w:t>
      </w:r>
      <w:r w:rsidR="00646560" w:rsidRPr="00C11AF1">
        <w:t xml:space="preserve"> on sustainability aspects and the results of the proofing, if they consider it necessary</w:t>
      </w:r>
      <w:r w:rsidRPr="00C11AF1">
        <w:t>.</w:t>
      </w:r>
      <w:r w:rsidR="00646560" w:rsidRPr="00C11AF1">
        <w:t xml:space="preserve"> </w:t>
      </w:r>
    </w:p>
    <w:p w14:paraId="74073FBB" w14:textId="77777777" w:rsidR="00423833" w:rsidRPr="00A60682" w:rsidRDefault="00423833" w:rsidP="00423833">
      <w:pPr>
        <w:autoSpaceDE w:val="0"/>
        <w:autoSpaceDN w:val="0"/>
        <w:adjustRightInd w:val="0"/>
        <w:spacing w:after="0" w:line="240" w:lineRule="auto"/>
        <w:jc w:val="both"/>
        <w:rPr>
          <w:rFonts w:ascii="Times New Roman" w:hAnsi="Times New Roman"/>
          <w:sz w:val="24"/>
          <w:szCs w:val="24"/>
        </w:rPr>
      </w:pPr>
    </w:p>
    <w:p w14:paraId="5524CF82" w14:textId="77777777" w:rsidR="00423833" w:rsidRPr="00EC702C" w:rsidRDefault="00423833" w:rsidP="00423833">
      <w:pPr>
        <w:pStyle w:val="Heading2"/>
        <w:spacing w:before="60" w:line="240" w:lineRule="auto"/>
        <w:jc w:val="both"/>
        <w:rPr>
          <w:lang w:val="en-IE"/>
        </w:rPr>
      </w:pPr>
      <w:bookmarkStart w:id="33" w:name="_Toc11685101"/>
      <w:r w:rsidRPr="00EC702C">
        <w:rPr>
          <w:lang w:val="en-IE"/>
        </w:rPr>
        <w:t>Role of the Commission</w:t>
      </w:r>
      <w:bookmarkEnd w:id="33"/>
      <w:r w:rsidRPr="00EC702C">
        <w:rPr>
          <w:lang w:val="en-IE"/>
        </w:rPr>
        <w:t xml:space="preserve"> </w:t>
      </w:r>
    </w:p>
    <w:p w14:paraId="60A3EF04" w14:textId="77777777" w:rsidR="00957B0F" w:rsidRPr="00C11AF1" w:rsidRDefault="00423833" w:rsidP="008968F5">
      <w:pPr>
        <w:spacing w:line="240" w:lineRule="auto"/>
        <w:jc w:val="both"/>
      </w:pPr>
      <w:r w:rsidRPr="00C11AF1">
        <w:t xml:space="preserve">The Commission, in cooperation with the implementing partners, will ensure that the developed guidance </w:t>
      </w:r>
      <w:proofErr w:type="gramStart"/>
      <w:r w:rsidRPr="00C11AF1">
        <w:t>is applied</w:t>
      </w:r>
      <w:proofErr w:type="gramEnd"/>
      <w:r w:rsidRPr="00C11AF1">
        <w:t xml:space="preserve"> consistently and coherently across </w:t>
      </w:r>
      <w:r w:rsidR="003628CB" w:rsidRPr="00C11AF1">
        <w:t xml:space="preserve">the windows of the </w:t>
      </w:r>
      <w:proofErr w:type="spellStart"/>
      <w:r w:rsidR="003628CB" w:rsidRPr="00C11AF1">
        <w:t>InvestEU</w:t>
      </w:r>
      <w:proofErr w:type="spellEnd"/>
      <w:r w:rsidR="003628CB" w:rsidRPr="00C11AF1">
        <w:t xml:space="preserve"> Fund</w:t>
      </w:r>
      <w:r w:rsidRPr="00C11AF1">
        <w:t xml:space="preserve">. </w:t>
      </w:r>
    </w:p>
    <w:p w14:paraId="0039A1B2" w14:textId="6499ED4B" w:rsidR="00423833" w:rsidRDefault="00423833" w:rsidP="008968F5">
      <w:pPr>
        <w:spacing w:line="240" w:lineRule="auto"/>
        <w:jc w:val="both"/>
      </w:pPr>
      <w:r w:rsidRPr="00C11AF1">
        <w:t xml:space="preserve">The Commission will make sure, via the relevant governance bodies and related documentation, that its policy priorities </w:t>
      </w:r>
      <w:proofErr w:type="gramStart"/>
      <w:r w:rsidRPr="00C11AF1">
        <w:t>are co</w:t>
      </w:r>
      <w:r w:rsidR="00957B0F" w:rsidRPr="00C11AF1">
        <w:t>rrectly reflected and addressed</w:t>
      </w:r>
      <w:proofErr w:type="gramEnd"/>
      <w:r w:rsidR="00957B0F" w:rsidRPr="00C11AF1">
        <w:t xml:space="preserve"> and its sustainability commitments are respected.</w:t>
      </w:r>
    </w:p>
    <w:p w14:paraId="00314106" w14:textId="1E534707" w:rsidR="00045869" w:rsidRDefault="00045869" w:rsidP="008968F5">
      <w:pPr>
        <w:spacing w:line="240" w:lineRule="auto"/>
        <w:jc w:val="both"/>
      </w:pPr>
      <w:r>
        <w:t xml:space="preserve">The Commission will verify through the policy check to </w:t>
      </w:r>
      <w:proofErr w:type="gramStart"/>
      <w:r>
        <w:t>be performed</w:t>
      </w:r>
      <w:proofErr w:type="gramEnd"/>
      <w:r>
        <w:t xml:space="preserve"> in line with Article 18 of the </w:t>
      </w:r>
      <w:proofErr w:type="spellStart"/>
      <w:r>
        <w:t>InvestEU</w:t>
      </w:r>
      <w:proofErr w:type="spellEnd"/>
      <w:r>
        <w:t xml:space="preserve"> Regulation and the provisions of the Investment Guidelines, the alignment of the financing and investment operations with the EU sustainability policies and objectives.</w:t>
      </w:r>
    </w:p>
    <w:p w14:paraId="2F524089" w14:textId="77777777" w:rsidR="006C7A56" w:rsidRDefault="006C7A56" w:rsidP="00F50F90">
      <w:pPr>
        <w:jc w:val="both"/>
        <w:rPr>
          <w:lang w:val="en-IE"/>
        </w:rPr>
      </w:pPr>
    </w:p>
    <w:p w14:paraId="0182A283" w14:textId="77777777" w:rsidR="00560A8A" w:rsidRDefault="00560A8A" w:rsidP="00F50F90">
      <w:pPr>
        <w:pStyle w:val="Heading1"/>
        <w:jc w:val="both"/>
        <w:rPr>
          <w:lang w:val="en-IE"/>
        </w:rPr>
      </w:pPr>
      <w:bookmarkStart w:id="34" w:name="_Toc11685102"/>
      <w:r>
        <w:rPr>
          <w:lang w:val="en-IE"/>
        </w:rPr>
        <w:t>Annexes:</w:t>
      </w:r>
      <w:bookmarkEnd w:id="34"/>
    </w:p>
    <w:p w14:paraId="0BA12DCC" w14:textId="46079BD7" w:rsidR="00560A8A" w:rsidRDefault="00770A0B" w:rsidP="008968F5">
      <w:pPr>
        <w:pStyle w:val="Heading2"/>
        <w:spacing w:line="240" w:lineRule="auto"/>
        <w:ind w:left="578" w:hanging="578"/>
        <w:jc w:val="both"/>
        <w:rPr>
          <w:lang w:val="en-IE"/>
        </w:rPr>
      </w:pPr>
      <w:bookmarkStart w:id="35" w:name="_Toc11685103"/>
      <w:r>
        <w:rPr>
          <w:lang w:val="en-IE"/>
        </w:rPr>
        <w:t>List of relevant l</w:t>
      </w:r>
      <w:r w:rsidR="00560A8A">
        <w:rPr>
          <w:lang w:val="en-IE"/>
        </w:rPr>
        <w:t>egal requirements which the projects/operations should comply with</w:t>
      </w:r>
      <w:bookmarkEnd w:id="35"/>
    </w:p>
    <w:p w14:paraId="2CF254F5" w14:textId="77777777" w:rsidR="00F5055C" w:rsidRPr="00F5055C" w:rsidRDefault="00F5055C" w:rsidP="00F5055C">
      <w:pPr>
        <w:rPr>
          <w:lang w:val="en-IE"/>
        </w:rPr>
      </w:pPr>
    </w:p>
    <w:p w14:paraId="46CD2244" w14:textId="3C432F31" w:rsidR="00770A0B" w:rsidRPr="00770A0B" w:rsidRDefault="00770A0B" w:rsidP="00770A0B">
      <w:pPr>
        <w:rPr>
          <w:i/>
        </w:rPr>
      </w:pPr>
      <w:r w:rsidRPr="00770A0B">
        <w:rPr>
          <w:i/>
        </w:rPr>
        <w:t xml:space="preserve">[Indicative list of the legal requirements to </w:t>
      </w:r>
      <w:proofErr w:type="gramStart"/>
      <w:r w:rsidRPr="00770A0B">
        <w:rPr>
          <w:i/>
        </w:rPr>
        <w:t>be taken</w:t>
      </w:r>
      <w:proofErr w:type="gramEnd"/>
      <w:r w:rsidRPr="00770A0B">
        <w:rPr>
          <w:i/>
        </w:rPr>
        <w:t xml:space="preserve"> into consideration]</w:t>
      </w:r>
    </w:p>
    <w:p w14:paraId="60754681" w14:textId="05450164" w:rsidR="00963D29" w:rsidRDefault="00963D29" w:rsidP="008968F5">
      <w:pPr>
        <w:pStyle w:val="Heading2"/>
        <w:spacing w:line="240" w:lineRule="auto"/>
        <w:ind w:left="578" w:hanging="578"/>
        <w:rPr>
          <w:lang w:val="en-IE"/>
        </w:rPr>
      </w:pPr>
      <w:bookmarkStart w:id="36" w:name="_Toc11685104"/>
      <w:r>
        <w:rPr>
          <w:lang w:val="en-IE"/>
        </w:rPr>
        <w:t>Template for the summary to be presented to COM and the IC</w:t>
      </w:r>
      <w:bookmarkEnd w:id="36"/>
    </w:p>
    <w:p w14:paraId="4352FDF8" w14:textId="34452DDE" w:rsidR="00FF2A49" w:rsidRDefault="00FF2A49" w:rsidP="008968F5">
      <w:pPr>
        <w:pStyle w:val="Heading2"/>
        <w:spacing w:line="240" w:lineRule="auto"/>
        <w:ind w:left="578" w:hanging="578"/>
        <w:rPr>
          <w:lang w:val="en-IE"/>
        </w:rPr>
      </w:pPr>
      <w:bookmarkStart w:id="37" w:name="_Toc11685105"/>
      <w:r w:rsidRPr="00FF2A49">
        <w:rPr>
          <w:lang w:val="en-IE"/>
        </w:rPr>
        <w:t>Guidance on the Climate Proofing of Infrastructure Projects</w:t>
      </w:r>
      <w:r>
        <w:rPr>
          <w:lang w:val="en-IE"/>
        </w:rPr>
        <w:t xml:space="preserve"> </w:t>
      </w:r>
      <w:r w:rsidRPr="00FF2A49">
        <w:rPr>
          <w:lang w:val="en-IE"/>
        </w:rPr>
        <w:t>in the period 2021-2027</w:t>
      </w:r>
      <w:bookmarkEnd w:id="37"/>
    </w:p>
    <w:p w14:paraId="5CFD77C9" w14:textId="345AC510" w:rsidR="00685769" w:rsidRDefault="00685769" w:rsidP="008968F5">
      <w:pPr>
        <w:pStyle w:val="Heading2"/>
        <w:spacing w:line="240" w:lineRule="auto"/>
        <w:ind w:left="578" w:hanging="578"/>
        <w:rPr>
          <w:lang w:val="en-IE"/>
        </w:rPr>
      </w:pPr>
      <w:bookmarkStart w:id="38" w:name="_Toc11685106"/>
      <w:r>
        <w:rPr>
          <w:lang w:val="en-IE"/>
        </w:rPr>
        <w:t>Glossary of terms used</w:t>
      </w:r>
      <w:bookmarkEnd w:id="38"/>
    </w:p>
    <w:p w14:paraId="66A1FC70" w14:textId="77777777" w:rsidR="001521DA" w:rsidRDefault="001521DA" w:rsidP="001521DA">
      <w:pPr>
        <w:rPr>
          <w:lang w:val="en-IE"/>
        </w:rPr>
      </w:pPr>
    </w:p>
    <w:p w14:paraId="1946CB69" w14:textId="1BDC1F1A" w:rsidR="001521DA" w:rsidRPr="001521DA" w:rsidRDefault="001521DA" w:rsidP="001521DA">
      <w:pPr>
        <w:rPr>
          <w:rFonts w:cstheme="minorHAnsi"/>
          <w:lang w:val="en-IE"/>
        </w:rPr>
      </w:pPr>
      <w:r w:rsidRPr="001521DA">
        <w:rPr>
          <w:rFonts w:cstheme="minorHAnsi"/>
          <w:lang w:val="en-IE"/>
        </w:rPr>
        <w:t>Example:</w:t>
      </w:r>
    </w:p>
    <w:p w14:paraId="1F43D537" w14:textId="77777777" w:rsidR="001521DA" w:rsidRPr="00C10AB9" w:rsidRDefault="001521DA" w:rsidP="001521DA">
      <w:pPr>
        <w:pStyle w:val="Point0number"/>
        <w:numPr>
          <w:ilvl w:val="0"/>
          <w:numId w:val="0"/>
        </w:numPr>
        <w:pBdr>
          <w:top w:val="nil"/>
          <w:left w:val="nil"/>
          <w:bottom w:val="nil"/>
          <w:right w:val="nil"/>
          <w:between w:val="nil"/>
          <w:bar w:val="nil"/>
        </w:pBdr>
        <w:shd w:val="clear" w:color="auto" w:fill="FFFFFF" w:themeFill="background1"/>
        <w:tabs>
          <w:tab w:val="left" w:pos="0"/>
        </w:tabs>
        <w:rPr>
          <w:rFonts w:asciiTheme="minorHAnsi" w:hAnsiTheme="minorHAnsi" w:cstheme="minorHAnsi"/>
          <w:noProof/>
          <w:sz w:val="22"/>
        </w:rPr>
      </w:pPr>
      <w:r w:rsidRPr="00C10AB9">
        <w:rPr>
          <w:rFonts w:asciiTheme="minorHAnsi" w:hAnsiTheme="minorHAnsi" w:cstheme="minorHAnsi"/>
          <w:noProof/>
          <w:sz w:val="22"/>
        </w:rPr>
        <w:t>'financing and/or investment operations' means operations to provide finance directly or indirectly to final recipients in the form of financial products, carried out by an implementing partner in its own name, provided by it in accordance with its internal rules</w:t>
      </w:r>
      <w:r w:rsidRPr="00C10AB9">
        <w:rPr>
          <w:rFonts w:asciiTheme="minorHAnsi" w:eastAsia="Arial Unicode MS" w:hAnsiTheme="minorHAnsi" w:cstheme="minorHAnsi"/>
          <w:noProof/>
          <w:sz w:val="22"/>
          <w:u w:color="000000"/>
          <w:bdr w:val="nil"/>
        </w:rPr>
        <w:t>, policies and procedures</w:t>
      </w:r>
      <w:r w:rsidRPr="00C10AB9">
        <w:rPr>
          <w:rFonts w:asciiTheme="minorHAnsi" w:hAnsiTheme="minorHAnsi" w:cstheme="minorHAnsi"/>
          <w:noProof/>
          <w:sz w:val="22"/>
        </w:rPr>
        <w:t xml:space="preserve"> and accounted for in its own</w:t>
      </w:r>
      <w:r w:rsidRPr="00C10AB9">
        <w:rPr>
          <w:rFonts w:asciiTheme="minorHAnsi" w:eastAsia="Arial Unicode MS" w:hAnsiTheme="minorHAnsi" w:cstheme="minorHAnsi"/>
          <w:noProof/>
          <w:sz w:val="22"/>
          <w:u w:color="000000"/>
          <w:bdr w:val="nil"/>
        </w:rPr>
        <w:t xml:space="preserve"> financial statements or, where applicable, disclosed in the notes to the</w:t>
      </w:r>
      <w:r w:rsidRPr="00C10AB9">
        <w:rPr>
          <w:rFonts w:asciiTheme="minorHAnsi" w:hAnsiTheme="minorHAnsi" w:cstheme="minorHAnsi"/>
          <w:noProof/>
          <w:sz w:val="22"/>
        </w:rPr>
        <w:t xml:space="preserve"> financial statements</w:t>
      </w:r>
      <w:r w:rsidRPr="00C10AB9">
        <w:rPr>
          <w:rFonts w:asciiTheme="minorHAnsi" w:hAnsiTheme="minorHAnsi" w:cstheme="minorHAnsi"/>
          <w:noProof/>
          <w:sz w:val="22"/>
          <w:u w:color="000000"/>
          <w:bdr w:val="nil"/>
        </w:rPr>
        <w:t>;</w:t>
      </w:r>
    </w:p>
    <w:p w14:paraId="00084852" w14:textId="77777777" w:rsidR="00316EC1" w:rsidRPr="00770A0B" w:rsidRDefault="00316EC1" w:rsidP="00770A0B">
      <w:pPr>
        <w:pStyle w:val="Heading2"/>
      </w:pPr>
      <w:bookmarkStart w:id="39" w:name="_Toc11685107"/>
      <w:r w:rsidRPr="00770A0B">
        <w:rPr>
          <w:lang w:val="en-IE"/>
        </w:rPr>
        <w:t>Case studies of sustainability proofing</w:t>
      </w:r>
      <w:bookmarkEnd w:id="39"/>
    </w:p>
    <w:p w14:paraId="1A974269" w14:textId="3A5EFB76" w:rsidR="00963D29" w:rsidRPr="00770A0B" w:rsidRDefault="00963D29" w:rsidP="00770A0B">
      <w:pPr>
        <w:pStyle w:val="Heading2"/>
        <w:spacing w:line="240" w:lineRule="auto"/>
        <w:ind w:left="578" w:hanging="578"/>
        <w:rPr>
          <w:lang w:val="en-IE"/>
        </w:rPr>
      </w:pPr>
      <w:bookmarkStart w:id="40" w:name="_Toc11685108"/>
      <w:r w:rsidRPr="00770A0B">
        <w:rPr>
          <w:lang w:val="en-IE"/>
        </w:rPr>
        <w:t>More annexes to be determined at a later stage</w:t>
      </w:r>
      <w:bookmarkEnd w:id="40"/>
    </w:p>
    <w:p w14:paraId="25017D7B" w14:textId="668B5AEB" w:rsidR="00146BF5" w:rsidRDefault="00963D29" w:rsidP="00BA153E">
      <w:pPr>
        <w:rPr>
          <w:lang w:val="en-IE"/>
        </w:rPr>
      </w:pPr>
      <w:r>
        <w:rPr>
          <w:lang w:val="en-IE"/>
        </w:rPr>
        <w:t>…………</w:t>
      </w:r>
    </w:p>
    <w:sectPr w:rsidR="00146BF5">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DG ECFIN" w:date="2019-06-17T17:26:00Z" w:initials="SO">
    <w:p w14:paraId="579DE52D" w14:textId="54463FC3" w:rsidR="00093372" w:rsidRDefault="00093372" w:rsidP="00093372">
      <w:pPr>
        <w:pStyle w:val="CommentText"/>
      </w:pPr>
      <w:r>
        <w:rPr>
          <w:rStyle w:val="CommentReference"/>
        </w:rPr>
        <w:annotationRef/>
      </w:r>
      <w:r>
        <w:t>The exact moment of the policy check to be decided in a wider context</w:t>
      </w:r>
    </w:p>
  </w:comment>
  <w:comment w:id="31" w:author="DG ECFIN" w:date="2019-06-17T17:29:00Z" w:initials="SO">
    <w:p w14:paraId="472B8793" w14:textId="77777777" w:rsidR="00E8187C" w:rsidRDefault="00E8187C" w:rsidP="00E8187C">
      <w:pPr>
        <w:pStyle w:val="CommentText"/>
      </w:pPr>
      <w:r>
        <w:rPr>
          <w:rStyle w:val="CommentReference"/>
        </w:rPr>
        <w:annotationRef/>
      </w:r>
      <w:r>
        <w:t xml:space="preserve">To be discussed if the total project cost threshold [EUR 25 </w:t>
      </w:r>
      <w:proofErr w:type="spellStart"/>
      <w:r>
        <w:t>mio</w:t>
      </w:r>
      <w:proofErr w:type="spellEnd"/>
      <w:r>
        <w:t xml:space="preserve">] or the amount of the financing threshold [EUR 12.5 </w:t>
      </w:r>
      <w:proofErr w:type="spellStart"/>
      <w:r>
        <w:t>mio</w:t>
      </w:r>
      <w:proofErr w:type="spellEnd"/>
      <w:r>
        <w:t>] should be taken into consideration</w:t>
      </w:r>
    </w:p>
    <w:p w14:paraId="70328E67" w14:textId="5E8DEA45" w:rsidR="00E8187C" w:rsidRDefault="00E8187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DE52D" w15:done="0"/>
  <w15:commentEx w15:paraId="70328E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2F4B" w14:textId="77777777" w:rsidR="00093372" w:rsidRDefault="00093372" w:rsidP="00A101D1">
      <w:pPr>
        <w:spacing w:after="0" w:line="240" w:lineRule="auto"/>
      </w:pPr>
      <w:r>
        <w:separator/>
      </w:r>
    </w:p>
  </w:endnote>
  <w:endnote w:type="continuationSeparator" w:id="0">
    <w:p w14:paraId="7DA0EDAF" w14:textId="77777777" w:rsidR="00093372" w:rsidRDefault="00093372" w:rsidP="00A101D1">
      <w:pPr>
        <w:spacing w:after="0" w:line="240" w:lineRule="auto"/>
      </w:pPr>
      <w:r>
        <w:continuationSeparator/>
      </w:r>
    </w:p>
  </w:endnote>
  <w:endnote w:type="continuationNotice" w:id="1">
    <w:p w14:paraId="1089AA2A" w14:textId="77777777" w:rsidR="00093372" w:rsidRDefault="00093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45104"/>
      <w:docPartObj>
        <w:docPartGallery w:val="Page Numbers (Bottom of Page)"/>
        <w:docPartUnique/>
      </w:docPartObj>
    </w:sdtPr>
    <w:sdtEndPr>
      <w:rPr>
        <w:noProof/>
      </w:rPr>
    </w:sdtEndPr>
    <w:sdtContent>
      <w:p w14:paraId="0B4CE1A5" w14:textId="50BB6E6E" w:rsidR="00093372" w:rsidRDefault="00093372">
        <w:pPr>
          <w:pStyle w:val="Footer"/>
          <w:jc w:val="center"/>
        </w:pPr>
        <w:r>
          <w:fldChar w:fldCharType="begin"/>
        </w:r>
        <w:r>
          <w:instrText xml:space="preserve"> PAGE   \* MERGEFORMAT </w:instrText>
        </w:r>
        <w:r>
          <w:fldChar w:fldCharType="separate"/>
        </w:r>
        <w:r w:rsidR="007E006C">
          <w:rPr>
            <w:noProof/>
          </w:rPr>
          <w:t>18</w:t>
        </w:r>
        <w:r>
          <w:rPr>
            <w:noProof/>
          </w:rPr>
          <w:fldChar w:fldCharType="end"/>
        </w:r>
      </w:p>
    </w:sdtContent>
  </w:sdt>
  <w:p w14:paraId="25256974" w14:textId="77777777" w:rsidR="00093372" w:rsidRDefault="0009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0E69" w14:textId="77777777" w:rsidR="00093372" w:rsidRDefault="00093372" w:rsidP="00A101D1">
      <w:pPr>
        <w:spacing w:after="0" w:line="240" w:lineRule="auto"/>
      </w:pPr>
      <w:r>
        <w:separator/>
      </w:r>
    </w:p>
  </w:footnote>
  <w:footnote w:type="continuationSeparator" w:id="0">
    <w:p w14:paraId="44392E79" w14:textId="77777777" w:rsidR="00093372" w:rsidRDefault="00093372" w:rsidP="00A101D1">
      <w:pPr>
        <w:spacing w:after="0" w:line="240" w:lineRule="auto"/>
      </w:pPr>
      <w:r>
        <w:continuationSeparator/>
      </w:r>
    </w:p>
  </w:footnote>
  <w:footnote w:type="continuationNotice" w:id="1">
    <w:p w14:paraId="275BDE5D" w14:textId="77777777" w:rsidR="00093372" w:rsidRDefault="00093372">
      <w:pPr>
        <w:spacing w:after="0" w:line="240" w:lineRule="auto"/>
      </w:pPr>
    </w:p>
  </w:footnote>
  <w:footnote w:id="2">
    <w:p w14:paraId="41729FAD" w14:textId="77777777" w:rsidR="00093372" w:rsidRPr="001519B1" w:rsidRDefault="00093372" w:rsidP="00C853AC">
      <w:pPr>
        <w:pStyle w:val="FootnoteText"/>
        <w:rPr>
          <w:sz w:val="18"/>
          <w:szCs w:val="18"/>
        </w:rPr>
      </w:pPr>
      <w:r w:rsidRPr="001519B1">
        <w:rPr>
          <w:rStyle w:val="FootnoteReference"/>
          <w:sz w:val="18"/>
          <w:szCs w:val="18"/>
        </w:rPr>
        <w:footnoteRef/>
      </w:r>
      <w:r w:rsidRPr="001519B1">
        <w:rPr>
          <w:sz w:val="18"/>
          <w:szCs w:val="18"/>
        </w:rPr>
        <w:t xml:space="preserve"> To this end, DG CLIMA is currently preparing an overarching guidance on the climate proofing of EU funded infrastructure projects in the period 2021-2027. [This guidance will apply to projects seeking support from the EU funds – the European Regional Development Fund (ERDF) and the Cohesion Fund (CF), as well as Connecting Europe Facility (CEF) and the infrastructure projects to </w:t>
      </w:r>
      <w:proofErr w:type="gramStart"/>
      <w:r w:rsidRPr="001519B1">
        <w:rPr>
          <w:sz w:val="18"/>
          <w:szCs w:val="18"/>
        </w:rPr>
        <w:t>be financed</w:t>
      </w:r>
      <w:proofErr w:type="gramEnd"/>
      <w:r w:rsidRPr="001519B1">
        <w:rPr>
          <w:sz w:val="18"/>
          <w:szCs w:val="18"/>
        </w:rPr>
        <w:t xml:space="preserve"> with support from the </w:t>
      </w:r>
      <w:proofErr w:type="spellStart"/>
      <w:r w:rsidRPr="001519B1">
        <w:rPr>
          <w:sz w:val="18"/>
          <w:szCs w:val="18"/>
        </w:rPr>
        <w:t>InvestEU</w:t>
      </w:r>
      <w:proofErr w:type="spellEnd"/>
      <w:r w:rsidRPr="001519B1">
        <w:rPr>
          <w:sz w:val="18"/>
          <w:szCs w:val="18"/>
        </w:rPr>
        <w:t xml:space="preserve"> Programme.]</w:t>
      </w:r>
    </w:p>
  </w:footnote>
  <w:footnote w:id="3">
    <w:p w14:paraId="1F212EE9" w14:textId="7E875A0F" w:rsidR="00093372" w:rsidRPr="00F4607B" w:rsidRDefault="00093372">
      <w:pPr>
        <w:pStyle w:val="FootnoteText"/>
        <w:rPr>
          <w:sz w:val="18"/>
          <w:szCs w:val="18"/>
          <w:lang w:val="en-IE"/>
        </w:rPr>
      </w:pPr>
      <w:r w:rsidRPr="00F4607B">
        <w:rPr>
          <w:rStyle w:val="FootnoteReference"/>
          <w:sz w:val="18"/>
          <w:szCs w:val="18"/>
        </w:rPr>
        <w:footnoteRef/>
      </w:r>
      <w:r w:rsidRPr="00F4607B">
        <w:rPr>
          <w:sz w:val="18"/>
          <w:szCs w:val="18"/>
        </w:rPr>
        <w:t xml:space="preserve"> </w:t>
      </w:r>
      <w:r w:rsidRPr="00F4607B">
        <w:rPr>
          <w:rFonts w:cstheme="minorHAnsi"/>
          <w:sz w:val="18"/>
          <w:szCs w:val="18"/>
        </w:rPr>
        <w:t xml:space="preserve">Screening in the context of </w:t>
      </w:r>
      <w:proofErr w:type="spellStart"/>
      <w:r w:rsidRPr="00F4607B">
        <w:rPr>
          <w:rFonts w:cstheme="minorHAnsi"/>
          <w:sz w:val="18"/>
          <w:szCs w:val="18"/>
        </w:rPr>
        <w:t>InvestEU</w:t>
      </w:r>
      <w:proofErr w:type="spellEnd"/>
      <w:r w:rsidRPr="00F4607B">
        <w:rPr>
          <w:rFonts w:cstheme="minorHAnsi"/>
          <w:sz w:val="18"/>
          <w:szCs w:val="18"/>
        </w:rPr>
        <w:t xml:space="preserve"> </w:t>
      </w:r>
      <w:proofErr w:type="gramStart"/>
      <w:r w:rsidRPr="00F4607B">
        <w:rPr>
          <w:rFonts w:cstheme="minorHAnsi"/>
          <w:sz w:val="18"/>
          <w:szCs w:val="18"/>
        </w:rPr>
        <w:t>should not be confused</w:t>
      </w:r>
      <w:proofErr w:type="gramEnd"/>
      <w:r w:rsidRPr="00F4607B">
        <w:rPr>
          <w:rFonts w:cstheme="minorHAnsi"/>
          <w:sz w:val="18"/>
          <w:szCs w:val="18"/>
        </w:rPr>
        <w:t xml:space="preserve"> with the screening in the meaning of the EIA Directive. For </w:t>
      </w:r>
      <w:proofErr w:type="spellStart"/>
      <w:r w:rsidRPr="00F4607B">
        <w:rPr>
          <w:rFonts w:cstheme="minorHAnsi"/>
          <w:sz w:val="18"/>
          <w:szCs w:val="18"/>
        </w:rPr>
        <w:t>InvestEU</w:t>
      </w:r>
      <w:proofErr w:type="spellEnd"/>
      <w:r w:rsidRPr="00F4607B">
        <w:rPr>
          <w:rFonts w:cstheme="minorHAnsi"/>
          <w:sz w:val="18"/>
          <w:szCs w:val="18"/>
        </w:rPr>
        <w:t>, the implementing partner shall perform this activity with the purpose of establishing if sustainability proofing of the financing and investment operations should be carried out by the implementing partner</w:t>
      </w:r>
    </w:p>
  </w:footnote>
  <w:footnote w:id="4">
    <w:p w14:paraId="2F98DCE7" w14:textId="27419AA1" w:rsidR="00093372" w:rsidRPr="00855010" w:rsidRDefault="00093372">
      <w:pPr>
        <w:pStyle w:val="FootnoteText"/>
        <w:rPr>
          <w:rFonts w:asciiTheme="minorHAnsi" w:hAnsiTheme="minorHAnsi" w:cstheme="minorHAnsi"/>
          <w:sz w:val="18"/>
          <w:szCs w:val="18"/>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Insert reference.</w:t>
      </w:r>
    </w:p>
  </w:footnote>
  <w:footnote w:id="5">
    <w:p w14:paraId="0947066B" w14:textId="77777777" w:rsidR="00093372" w:rsidRPr="00855010" w:rsidRDefault="00093372" w:rsidP="00D77F1B">
      <w:pPr>
        <w:pStyle w:val="FootnoteText"/>
        <w:rPr>
          <w:rFonts w:asciiTheme="minorHAnsi" w:hAnsiTheme="minorHAnsi" w:cstheme="minorHAnsi"/>
          <w:sz w:val="18"/>
          <w:szCs w:val="18"/>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w:t>
      </w:r>
      <w:hyperlink r:id="rId1" w:history="1">
        <w:r w:rsidRPr="00855010">
          <w:rPr>
            <w:rStyle w:val="Hyperlink"/>
            <w:rFonts w:asciiTheme="minorHAnsi" w:hAnsiTheme="minorHAnsi" w:cstheme="minorHAnsi"/>
            <w:sz w:val="18"/>
            <w:szCs w:val="18"/>
          </w:rPr>
          <w:t>http://www.eib.org/attachments/strategies/environmental_and_social_practices_handbook_en.pdf</w:t>
        </w:r>
      </w:hyperlink>
      <w:r w:rsidRPr="00855010">
        <w:rPr>
          <w:rFonts w:asciiTheme="minorHAnsi" w:hAnsiTheme="minorHAnsi" w:cstheme="minorHAnsi"/>
          <w:sz w:val="18"/>
          <w:szCs w:val="18"/>
        </w:rPr>
        <w:t xml:space="preserve"> </w:t>
      </w:r>
    </w:p>
  </w:footnote>
  <w:footnote w:id="6">
    <w:p w14:paraId="5DA64658" w14:textId="0FECA6A9" w:rsidR="00093372" w:rsidRPr="005D6CEB" w:rsidRDefault="00093372">
      <w:pPr>
        <w:pStyle w:val="FootnoteText"/>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If proved possible by the results of DG ENV study</w:t>
      </w:r>
    </w:p>
  </w:footnote>
  <w:footnote w:id="7">
    <w:p w14:paraId="04CDF152" w14:textId="77777777" w:rsidR="00093372" w:rsidRPr="006E35CE" w:rsidRDefault="00093372" w:rsidP="00302EC3">
      <w:pPr>
        <w:pStyle w:val="FootnoteText"/>
        <w:jc w:val="both"/>
        <w:rPr>
          <w:rFonts w:asciiTheme="minorHAnsi" w:hAnsiTheme="minorHAnsi" w:cstheme="minorHAnsi"/>
          <w:sz w:val="18"/>
          <w:szCs w:val="18"/>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w:t>
      </w:r>
      <w:r w:rsidRPr="00855010">
        <w:rPr>
          <w:rFonts w:asciiTheme="minorHAnsi" w:hAnsiTheme="minorHAnsi" w:cstheme="minorHAnsi"/>
          <w:sz w:val="18"/>
          <w:szCs w:val="18"/>
          <w:lang w:val="en-US"/>
        </w:rPr>
        <w:t xml:space="preserve">The methodology </w:t>
      </w:r>
      <w:proofErr w:type="gramStart"/>
      <w:r w:rsidRPr="00855010">
        <w:rPr>
          <w:rFonts w:asciiTheme="minorHAnsi" w:hAnsiTheme="minorHAnsi" w:cstheme="minorHAnsi"/>
          <w:sz w:val="18"/>
          <w:szCs w:val="18"/>
          <w:lang w:val="en-US"/>
        </w:rPr>
        <w:t>was developed</w:t>
      </w:r>
      <w:proofErr w:type="gramEnd"/>
      <w:r w:rsidRPr="00855010">
        <w:rPr>
          <w:rFonts w:asciiTheme="minorHAnsi" w:hAnsiTheme="minorHAnsi" w:cstheme="minorHAnsi"/>
          <w:sz w:val="18"/>
          <w:szCs w:val="18"/>
          <w:lang w:val="en-US"/>
        </w:rPr>
        <w:t xml:space="preserve"> by signatories to the Natural Capital Protocol (NCP) initiated by the World Business Council on Sustainable Development (WBSD):</w:t>
      </w:r>
      <w:r w:rsidRPr="00855010">
        <w:rPr>
          <w:rFonts w:asciiTheme="minorHAnsi" w:hAnsiTheme="minorHAnsi" w:cstheme="minorHAnsi"/>
          <w:sz w:val="18"/>
          <w:szCs w:val="18"/>
        </w:rPr>
        <w:t xml:space="preserve"> </w:t>
      </w:r>
      <w:hyperlink r:id="rId2" w:history="1">
        <w:r w:rsidRPr="00855010">
          <w:rPr>
            <w:rStyle w:val="Hyperlink"/>
            <w:rFonts w:asciiTheme="minorHAnsi" w:hAnsiTheme="minorHAnsi" w:cstheme="minorHAnsi"/>
            <w:sz w:val="18"/>
            <w:szCs w:val="18"/>
            <w:lang w:val="en-US"/>
          </w:rPr>
          <w:t>https://naturalcapitalcoalition.org/protocol/</w:t>
        </w:r>
      </w:hyperlink>
      <w:r w:rsidRPr="00855010">
        <w:rPr>
          <w:rFonts w:asciiTheme="minorHAnsi" w:hAnsiTheme="minorHAnsi" w:cstheme="minorHAnsi"/>
          <w:sz w:val="18"/>
          <w:szCs w:val="18"/>
          <w:lang w:val="en-US"/>
        </w:rPr>
        <w:t xml:space="preserve">. The environmental accounting and reporting practice </w:t>
      </w:r>
      <w:proofErr w:type="gramStart"/>
      <w:r w:rsidRPr="00855010">
        <w:rPr>
          <w:rFonts w:asciiTheme="minorHAnsi" w:hAnsiTheme="minorHAnsi" w:cstheme="minorHAnsi"/>
          <w:sz w:val="18"/>
          <w:szCs w:val="18"/>
          <w:lang w:val="en-US"/>
        </w:rPr>
        <w:t xml:space="preserve">was first introduced by Puma Sportswear in 2012 and subsequently established for all companies of the </w:t>
      </w:r>
      <w:proofErr w:type="spellStart"/>
      <w:r w:rsidRPr="00855010">
        <w:rPr>
          <w:rFonts w:asciiTheme="minorHAnsi" w:hAnsiTheme="minorHAnsi" w:cstheme="minorHAnsi"/>
          <w:sz w:val="18"/>
          <w:szCs w:val="18"/>
          <w:lang w:val="en-US"/>
        </w:rPr>
        <w:t>Kering</w:t>
      </w:r>
      <w:proofErr w:type="spellEnd"/>
      <w:r w:rsidRPr="00855010">
        <w:rPr>
          <w:rFonts w:asciiTheme="minorHAnsi" w:hAnsiTheme="minorHAnsi" w:cstheme="minorHAnsi"/>
          <w:sz w:val="18"/>
          <w:szCs w:val="18"/>
          <w:lang w:val="en-US"/>
        </w:rPr>
        <w:t xml:space="preserve"> Group</w:t>
      </w:r>
      <w:proofErr w:type="gramEnd"/>
      <w:r w:rsidRPr="00855010">
        <w:rPr>
          <w:rFonts w:asciiTheme="minorHAnsi" w:hAnsiTheme="minorHAnsi" w:cstheme="minorHAnsi"/>
          <w:sz w:val="18"/>
          <w:szCs w:val="18"/>
          <w:lang w:val="en-US"/>
        </w:rPr>
        <w:t xml:space="preserve">. The methodology </w:t>
      </w:r>
      <w:proofErr w:type="gramStart"/>
      <w:r w:rsidRPr="00855010">
        <w:rPr>
          <w:rFonts w:asciiTheme="minorHAnsi" w:hAnsiTheme="minorHAnsi" w:cstheme="minorHAnsi"/>
          <w:sz w:val="18"/>
          <w:szCs w:val="18"/>
          <w:lang w:val="en-US"/>
        </w:rPr>
        <w:t>is developed</w:t>
      </w:r>
      <w:proofErr w:type="gramEnd"/>
      <w:r w:rsidRPr="00855010">
        <w:rPr>
          <w:rFonts w:asciiTheme="minorHAnsi" w:hAnsiTheme="minorHAnsi" w:cstheme="minorHAnsi"/>
          <w:sz w:val="18"/>
          <w:szCs w:val="18"/>
          <w:lang w:val="en-US"/>
        </w:rPr>
        <w:t xml:space="preserve"> in cooperation with PWC and available in the public domain with results being published annually </w:t>
      </w:r>
      <w:hyperlink r:id="rId3" w:history="1">
        <w:r w:rsidRPr="00855010">
          <w:rPr>
            <w:rStyle w:val="Hyperlink"/>
            <w:rFonts w:asciiTheme="minorHAnsi" w:hAnsiTheme="minorHAnsi" w:cstheme="minorHAnsi"/>
            <w:sz w:val="18"/>
            <w:szCs w:val="18"/>
            <w:lang w:val="en-US"/>
          </w:rPr>
          <w:t>http://www.kering.com/en/sustainability/epl</w:t>
        </w:r>
      </w:hyperlink>
      <w:r w:rsidRPr="00855010">
        <w:rPr>
          <w:rFonts w:asciiTheme="minorHAnsi" w:hAnsiTheme="minorHAnsi" w:cstheme="minorHAnsi"/>
          <w:sz w:val="18"/>
          <w:szCs w:val="18"/>
          <w:lang w:val="en-US"/>
        </w:rPr>
        <w:t xml:space="preserve">. </w:t>
      </w:r>
      <w:proofErr w:type="gramStart"/>
      <w:r w:rsidRPr="00855010">
        <w:rPr>
          <w:rFonts w:asciiTheme="minorHAnsi" w:hAnsiTheme="minorHAnsi" w:cstheme="minorHAnsi"/>
          <w:sz w:val="18"/>
          <w:szCs w:val="18"/>
          <w:lang w:val="en-US"/>
        </w:rPr>
        <w:t>Environmental accounting is increasingly applied by financial service companies</w:t>
      </w:r>
      <w:proofErr w:type="gramEnd"/>
      <w:r w:rsidRPr="00855010">
        <w:rPr>
          <w:rFonts w:asciiTheme="minorHAnsi" w:hAnsiTheme="minorHAnsi" w:cstheme="minorHAnsi"/>
          <w:sz w:val="18"/>
          <w:szCs w:val="18"/>
          <w:lang w:val="en-US"/>
        </w:rPr>
        <w:t xml:space="preserve"> and the Commission is planning further work in this area as part of the Sustainable Finance Action Plan adopted on 8 March, 2018. </w:t>
      </w:r>
    </w:p>
  </w:footnote>
  <w:footnote w:id="8">
    <w:p w14:paraId="6476F461" w14:textId="77777777" w:rsidR="00093372" w:rsidRPr="00855010" w:rsidRDefault="00093372" w:rsidP="00302EC3">
      <w:pPr>
        <w:pStyle w:val="FootnoteText"/>
        <w:jc w:val="both"/>
        <w:rPr>
          <w:rFonts w:asciiTheme="minorHAnsi" w:hAnsiTheme="minorHAnsi" w:cstheme="minorHAnsi"/>
          <w:sz w:val="18"/>
          <w:szCs w:val="18"/>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w:t>
      </w:r>
      <w:r w:rsidRPr="00855010">
        <w:rPr>
          <w:rFonts w:asciiTheme="minorHAnsi" w:hAnsiTheme="minorHAnsi" w:cstheme="minorHAnsi"/>
          <w:sz w:val="18"/>
          <w:szCs w:val="18"/>
          <w:lang w:val="en"/>
        </w:rPr>
        <w:t>Directive 2008/50/EC on ambient air quality and cleaner air for Europe.</w:t>
      </w:r>
    </w:p>
  </w:footnote>
  <w:footnote w:id="9">
    <w:p w14:paraId="428A2C51" w14:textId="77777777" w:rsidR="00093372" w:rsidRPr="00DB44E9" w:rsidRDefault="00093372" w:rsidP="00302EC3">
      <w:pPr>
        <w:pStyle w:val="FootnoteText"/>
        <w:jc w:val="both"/>
        <w:rPr>
          <w:rFonts w:ascii="Times New Roman" w:hAnsi="Times New Roman"/>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w:t>
      </w:r>
      <w:r w:rsidRPr="00855010">
        <w:rPr>
          <w:rFonts w:asciiTheme="minorHAnsi" w:hAnsiTheme="minorHAnsi" w:cstheme="minorHAnsi"/>
          <w:sz w:val="18"/>
          <w:szCs w:val="18"/>
          <w:lang w:val="en"/>
        </w:rPr>
        <w:t>Directive (EU) 2016/2284 on the reduction of national emissions of certain atmospheric pollutants, amending Directive 2003/35/EC and repealing Directive 2001/81/EC.</w:t>
      </w:r>
    </w:p>
  </w:footnote>
  <w:footnote w:id="10">
    <w:p w14:paraId="49D2FBAA" w14:textId="77777777" w:rsidR="00093372" w:rsidRPr="00855010" w:rsidRDefault="00093372" w:rsidP="00D77F1B">
      <w:pPr>
        <w:pStyle w:val="FootnoteText"/>
        <w:jc w:val="both"/>
        <w:rPr>
          <w:rFonts w:asciiTheme="minorHAnsi" w:hAnsiTheme="minorHAnsi" w:cstheme="minorHAnsi"/>
          <w:sz w:val="18"/>
          <w:szCs w:val="18"/>
        </w:rPr>
      </w:pPr>
      <w:r w:rsidRPr="00855010">
        <w:rPr>
          <w:rStyle w:val="FootnoteReference"/>
          <w:rFonts w:asciiTheme="minorHAnsi" w:hAnsiTheme="minorHAnsi" w:cstheme="minorHAnsi"/>
          <w:sz w:val="18"/>
          <w:szCs w:val="18"/>
        </w:rPr>
        <w:footnoteRef/>
      </w:r>
      <w:r w:rsidRPr="00855010">
        <w:rPr>
          <w:rFonts w:asciiTheme="minorHAnsi" w:hAnsiTheme="minorHAnsi" w:cstheme="minorHAnsi"/>
          <w:sz w:val="18"/>
          <w:szCs w:val="18"/>
        </w:rPr>
        <w:t xml:space="preserve"> [Simplified methodologies to assess social, environment and economic cost effectiveness of projects could also be used whenever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0BD"/>
    <w:multiLevelType w:val="hybridMultilevel"/>
    <w:tmpl w:val="38C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17E1"/>
    <w:multiLevelType w:val="hybridMultilevel"/>
    <w:tmpl w:val="9D10FD26"/>
    <w:lvl w:ilvl="0" w:tplc="47D299BC">
      <w:start w:val="1"/>
      <w:numFmt w:val="bullet"/>
      <w:lvlText w:val="•"/>
      <w:lvlJc w:val="left"/>
      <w:pPr>
        <w:tabs>
          <w:tab w:val="num" w:pos="720"/>
        </w:tabs>
        <w:ind w:left="720" w:hanging="360"/>
      </w:pPr>
      <w:rPr>
        <w:rFonts w:ascii="Arial" w:hAnsi="Arial" w:hint="default"/>
      </w:rPr>
    </w:lvl>
    <w:lvl w:ilvl="1" w:tplc="6B4CBC9A" w:tentative="1">
      <w:start w:val="1"/>
      <w:numFmt w:val="bullet"/>
      <w:lvlText w:val="•"/>
      <w:lvlJc w:val="left"/>
      <w:pPr>
        <w:tabs>
          <w:tab w:val="num" w:pos="1440"/>
        </w:tabs>
        <w:ind w:left="1440" w:hanging="360"/>
      </w:pPr>
      <w:rPr>
        <w:rFonts w:ascii="Arial" w:hAnsi="Arial" w:hint="default"/>
      </w:rPr>
    </w:lvl>
    <w:lvl w:ilvl="2" w:tplc="E822EC22" w:tentative="1">
      <w:start w:val="1"/>
      <w:numFmt w:val="bullet"/>
      <w:lvlText w:val="•"/>
      <w:lvlJc w:val="left"/>
      <w:pPr>
        <w:tabs>
          <w:tab w:val="num" w:pos="2160"/>
        </w:tabs>
        <w:ind w:left="2160" w:hanging="360"/>
      </w:pPr>
      <w:rPr>
        <w:rFonts w:ascii="Arial" w:hAnsi="Arial" w:hint="default"/>
      </w:rPr>
    </w:lvl>
    <w:lvl w:ilvl="3" w:tplc="7FA43858" w:tentative="1">
      <w:start w:val="1"/>
      <w:numFmt w:val="bullet"/>
      <w:lvlText w:val="•"/>
      <w:lvlJc w:val="left"/>
      <w:pPr>
        <w:tabs>
          <w:tab w:val="num" w:pos="2880"/>
        </w:tabs>
        <w:ind w:left="2880" w:hanging="360"/>
      </w:pPr>
      <w:rPr>
        <w:rFonts w:ascii="Arial" w:hAnsi="Arial" w:hint="default"/>
      </w:rPr>
    </w:lvl>
    <w:lvl w:ilvl="4" w:tplc="E2FC8814" w:tentative="1">
      <w:start w:val="1"/>
      <w:numFmt w:val="bullet"/>
      <w:lvlText w:val="•"/>
      <w:lvlJc w:val="left"/>
      <w:pPr>
        <w:tabs>
          <w:tab w:val="num" w:pos="3600"/>
        </w:tabs>
        <w:ind w:left="3600" w:hanging="360"/>
      </w:pPr>
      <w:rPr>
        <w:rFonts w:ascii="Arial" w:hAnsi="Arial" w:hint="default"/>
      </w:rPr>
    </w:lvl>
    <w:lvl w:ilvl="5" w:tplc="0064628E" w:tentative="1">
      <w:start w:val="1"/>
      <w:numFmt w:val="bullet"/>
      <w:lvlText w:val="•"/>
      <w:lvlJc w:val="left"/>
      <w:pPr>
        <w:tabs>
          <w:tab w:val="num" w:pos="4320"/>
        </w:tabs>
        <w:ind w:left="4320" w:hanging="360"/>
      </w:pPr>
      <w:rPr>
        <w:rFonts w:ascii="Arial" w:hAnsi="Arial" w:hint="default"/>
      </w:rPr>
    </w:lvl>
    <w:lvl w:ilvl="6" w:tplc="5442EA56" w:tentative="1">
      <w:start w:val="1"/>
      <w:numFmt w:val="bullet"/>
      <w:lvlText w:val="•"/>
      <w:lvlJc w:val="left"/>
      <w:pPr>
        <w:tabs>
          <w:tab w:val="num" w:pos="5040"/>
        </w:tabs>
        <w:ind w:left="5040" w:hanging="360"/>
      </w:pPr>
      <w:rPr>
        <w:rFonts w:ascii="Arial" w:hAnsi="Arial" w:hint="default"/>
      </w:rPr>
    </w:lvl>
    <w:lvl w:ilvl="7" w:tplc="7FFC4594" w:tentative="1">
      <w:start w:val="1"/>
      <w:numFmt w:val="bullet"/>
      <w:lvlText w:val="•"/>
      <w:lvlJc w:val="left"/>
      <w:pPr>
        <w:tabs>
          <w:tab w:val="num" w:pos="5760"/>
        </w:tabs>
        <w:ind w:left="5760" w:hanging="360"/>
      </w:pPr>
      <w:rPr>
        <w:rFonts w:ascii="Arial" w:hAnsi="Arial" w:hint="default"/>
      </w:rPr>
    </w:lvl>
    <w:lvl w:ilvl="8" w:tplc="CEAC3A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14B17"/>
    <w:multiLevelType w:val="hybridMultilevel"/>
    <w:tmpl w:val="E2B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43FB"/>
    <w:multiLevelType w:val="hybridMultilevel"/>
    <w:tmpl w:val="551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2FA"/>
    <w:multiLevelType w:val="hybridMultilevel"/>
    <w:tmpl w:val="7CA65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30CB0"/>
    <w:multiLevelType w:val="hybridMultilevel"/>
    <w:tmpl w:val="426EF9B4"/>
    <w:lvl w:ilvl="0" w:tplc="3DB6E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A7A21"/>
    <w:multiLevelType w:val="hybridMultilevel"/>
    <w:tmpl w:val="51989F8C"/>
    <w:lvl w:ilvl="0" w:tplc="7568A7D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51B78"/>
    <w:multiLevelType w:val="hybridMultilevel"/>
    <w:tmpl w:val="CF1E3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1EC1E4C"/>
    <w:multiLevelType w:val="hybridMultilevel"/>
    <w:tmpl w:val="5DEC9E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5E18FB"/>
    <w:multiLevelType w:val="hybridMultilevel"/>
    <w:tmpl w:val="0E96D140"/>
    <w:lvl w:ilvl="0" w:tplc="F976D1AE">
      <w:start w:val="1"/>
      <w:numFmt w:val="bullet"/>
      <w:lvlText w:val=""/>
      <w:lvlJc w:val="left"/>
      <w:pPr>
        <w:tabs>
          <w:tab w:val="num" w:pos="720"/>
        </w:tabs>
        <w:ind w:left="720" w:hanging="360"/>
      </w:pPr>
      <w:rPr>
        <w:rFonts w:ascii="Wingdings" w:hAnsi="Wingdings" w:hint="default"/>
      </w:rPr>
    </w:lvl>
    <w:lvl w:ilvl="1" w:tplc="892495C0">
      <w:start w:val="1"/>
      <w:numFmt w:val="bullet"/>
      <w:lvlText w:val=""/>
      <w:lvlJc w:val="left"/>
      <w:pPr>
        <w:tabs>
          <w:tab w:val="num" w:pos="1440"/>
        </w:tabs>
        <w:ind w:left="1440" w:hanging="360"/>
      </w:pPr>
      <w:rPr>
        <w:rFonts w:ascii="Wingdings" w:hAnsi="Wingdings" w:hint="default"/>
      </w:rPr>
    </w:lvl>
    <w:lvl w:ilvl="2" w:tplc="624ECF1C" w:tentative="1">
      <w:start w:val="1"/>
      <w:numFmt w:val="bullet"/>
      <w:lvlText w:val=""/>
      <w:lvlJc w:val="left"/>
      <w:pPr>
        <w:tabs>
          <w:tab w:val="num" w:pos="2160"/>
        </w:tabs>
        <w:ind w:left="2160" w:hanging="360"/>
      </w:pPr>
      <w:rPr>
        <w:rFonts w:ascii="Wingdings" w:hAnsi="Wingdings" w:hint="default"/>
      </w:rPr>
    </w:lvl>
    <w:lvl w:ilvl="3" w:tplc="E7949B76" w:tentative="1">
      <w:start w:val="1"/>
      <w:numFmt w:val="bullet"/>
      <w:lvlText w:val=""/>
      <w:lvlJc w:val="left"/>
      <w:pPr>
        <w:tabs>
          <w:tab w:val="num" w:pos="2880"/>
        </w:tabs>
        <w:ind w:left="2880" w:hanging="360"/>
      </w:pPr>
      <w:rPr>
        <w:rFonts w:ascii="Wingdings" w:hAnsi="Wingdings" w:hint="default"/>
      </w:rPr>
    </w:lvl>
    <w:lvl w:ilvl="4" w:tplc="87DC6E32" w:tentative="1">
      <w:start w:val="1"/>
      <w:numFmt w:val="bullet"/>
      <w:lvlText w:val=""/>
      <w:lvlJc w:val="left"/>
      <w:pPr>
        <w:tabs>
          <w:tab w:val="num" w:pos="3600"/>
        </w:tabs>
        <w:ind w:left="3600" w:hanging="360"/>
      </w:pPr>
      <w:rPr>
        <w:rFonts w:ascii="Wingdings" w:hAnsi="Wingdings" w:hint="default"/>
      </w:rPr>
    </w:lvl>
    <w:lvl w:ilvl="5" w:tplc="04B61CA4" w:tentative="1">
      <w:start w:val="1"/>
      <w:numFmt w:val="bullet"/>
      <w:lvlText w:val=""/>
      <w:lvlJc w:val="left"/>
      <w:pPr>
        <w:tabs>
          <w:tab w:val="num" w:pos="4320"/>
        </w:tabs>
        <w:ind w:left="4320" w:hanging="360"/>
      </w:pPr>
      <w:rPr>
        <w:rFonts w:ascii="Wingdings" w:hAnsi="Wingdings" w:hint="default"/>
      </w:rPr>
    </w:lvl>
    <w:lvl w:ilvl="6" w:tplc="439AD8B4" w:tentative="1">
      <w:start w:val="1"/>
      <w:numFmt w:val="bullet"/>
      <w:lvlText w:val=""/>
      <w:lvlJc w:val="left"/>
      <w:pPr>
        <w:tabs>
          <w:tab w:val="num" w:pos="5040"/>
        </w:tabs>
        <w:ind w:left="5040" w:hanging="360"/>
      </w:pPr>
      <w:rPr>
        <w:rFonts w:ascii="Wingdings" w:hAnsi="Wingdings" w:hint="default"/>
      </w:rPr>
    </w:lvl>
    <w:lvl w:ilvl="7" w:tplc="10DAD7D0" w:tentative="1">
      <w:start w:val="1"/>
      <w:numFmt w:val="bullet"/>
      <w:lvlText w:val=""/>
      <w:lvlJc w:val="left"/>
      <w:pPr>
        <w:tabs>
          <w:tab w:val="num" w:pos="5760"/>
        </w:tabs>
        <w:ind w:left="5760" w:hanging="360"/>
      </w:pPr>
      <w:rPr>
        <w:rFonts w:ascii="Wingdings" w:hAnsi="Wingdings" w:hint="default"/>
      </w:rPr>
    </w:lvl>
    <w:lvl w:ilvl="8" w:tplc="BDC23D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F7241"/>
    <w:multiLevelType w:val="hybridMultilevel"/>
    <w:tmpl w:val="E97CD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128DF"/>
    <w:multiLevelType w:val="hybridMultilevel"/>
    <w:tmpl w:val="488A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63A28"/>
    <w:multiLevelType w:val="hybridMultilevel"/>
    <w:tmpl w:val="BF046EE2"/>
    <w:lvl w:ilvl="0" w:tplc="4B3E1C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132E5"/>
    <w:multiLevelType w:val="hybridMultilevel"/>
    <w:tmpl w:val="5F92EA86"/>
    <w:lvl w:ilvl="0" w:tplc="78D03A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F4779"/>
    <w:multiLevelType w:val="hybridMultilevel"/>
    <w:tmpl w:val="6BFABE42"/>
    <w:lvl w:ilvl="0" w:tplc="E2DA8874">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062C35"/>
    <w:multiLevelType w:val="hybridMultilevel"/>
    <w:tmpl w:val="8EB2A868"/>
    <w:lvl w:ilvl="0" w:tplc="5750F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F3A5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13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B033232"/>
    <w:multiLevelType w:val="hybridMultilevel"/>
    <w:tmpl w:val="BD80796E"/>
    <w:lvl w:ilvl="0" w:tplc="08090001">
      <w:start w:val="1"/>
      <w:numFmt w:val="bullet"/>
      <w:lvlText w:val=""/>
      <w:lvlJc w:val="left"/>
      <w:pPr>
        <w:ind w:left="720" w:hanging="360"/>
      </w:pPr>
      <w:rPr>
        <w:rFonts w:ascii="Symbol" w:hAnsi="Symbol" w:hint="default"/>
      </w:rPr>
    </w:lvl>
    <w:lvl w:ilvl="1" w:tplc="E2DA8874">
      <w:start w:val="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A7ABA"/>
    <w:multiLevelType w:val="hybridMultilevel"/>
    <w:tmpl w:val="02EEDACE"/>
    <w:lvl w:ilvl="0" w:tplc="B296C0C0">
      <w:start w:val="1"/>
      <w:numFmt w:val="bullet"/>
      <w:lvlText w:val=""/>
      <w:lvlJc w:val="left"/>
      <w:pPr>
        <w:tabs>
          <w:tab w:val="num" w:pos="720"/>
        </w:tabs>
        <w:ind w:left="720" w:hanging="360"/>
      </w:pPr>
      <w:rPr>
        <w:rFonts w:ascii="Symbol" w:hAnsi="Symbol" w:hint="default"/>
      </w:rPr>
    </w:lvl>
    <w:lvl w:ilvl="1" w:tplc="2E92ED28" w:tentative="1">
      <w:start w:val="1"/>
      <w:numFmt w:val="bullet"/>
      <w:lvlText w:val=""/>
      <w:lvlJc w:val="left"/>
      <w:pPr>
        <w:tabs>
          <w:tab w:val="num" w:pos="1440"/>
        </w:tabs>
        <w:ind w:left="1440" w:hanging="360"/>
      </w:pPr>
      <w:rPr>
        <w:rFonts w:ascii="Symbol" w:hAnsi="Symbol" w:hint="default"/>
      </w:rPr>
    </w:lvl>
    <w:lvl w:ilvl="2" w:tplc="C0E22BC4" w:tentative="1">
      <w:start w:val="1"/>
      <w:numFmt w:val="bullet"/>
      <w:lvlText w:val=""/>
      <w:lvlJc w:val="left"/>
      <w:pPr>
        <w:tabs>
          <w:tab w:val="num" w:pos="2160"/>
        </w:tabs>
        <w:ind w:left="2160" w:hanging="360"/>
      </w:pPr>
      <w:rPr>
        <w:rFonts w:ascii="Symbol" w:hAnsi="Symbol" w:hint="default"/>
      </w:rPr>
    </w:lvl>
    <w:lvl w:ilvl="3" w:tplc="6508450E" w:tentative="1">
      <w:start w:val="1"/>
      <w:numFmt w:val="bullet"/>
      <w:lvlText w:val=""/>
      <w:lvlJc w:val="left"/>
      <w:pPr>
        <w:tabs>
          <w:tab w:val="num" w:pos="2880"/>
        </w:tabs>
        <w:ind w:left="2880" w:hanging="360"/>
      </w:pPr>
      <w:rPr>
        <w:rFonts w:ascii="Symbol" w:hAnsi="Symbol" w:hint="default"/>
      </w:rPr>
    </w:lvl>
    <w:lvl w:ilvl="4" w:tplc="BF0EFE7A" w:tentative="1">
      <w:start w:val="1"/>
      <w:numFmt w:val="bullet"/>
      <w:lvlText w:val=""/>
      <w:lvlJc w:val="left"/>
      <w:pPr>
        <w:tabs>
          <w:tab w:val="num" w:pos="3600"/>
        </w:tabs>
        <w:ind w:left="3600" w:hanging="360"/>
      </w:pPr>
      <w:rPr>
        <w:rFonts w:ascii="Symbol" w:hAnsi="Symbol" w:hint="default"/>
      </w:rPr>
    </w:lvl>
    <w:lvl w:ilvl="5" w:tplc="384C4AD8" w:tentative="1">
      <w:start w:val="1"/>
      <w:numFmt w:val="bullet"/>
      <w:lvlText w:val=""/>
      <w:lvlJc w:val="left"/>
      <w:pPr>
        <w:tabs>
          <w:tab w:val="num" w:pos="4320"/>
        </w:tabs>
        <w:ind w:left="4320" w:hanging="360"/>
      </w:pPr>
      <w:rPr>
        <w:rFonts w:ascii="Symbol" w:hAnsi="Symbol" w:hint="default"/>
      </w:rPr>
    </w:lvl>
    <w:lvl w:ilvl="6" w:tplc="B1B29B54" w:tentative="1">
      <w:start w:val="1"/>
      <w:numFmt w:val="bullet"/>
      <w:lvlText w:val=""/>
      <w:lvlJc w:val="left"/>
      <w:pPr>
        <w:tabs>
          <w:tab w:val="num" w:pos="5040"/>
        </w:tabs>
        <w:ind w:left="5040" w:hanging="360"/>
      </w:pPr>
      <w:rPr>
        <w:rFonts w:ascii="Symbol" w:hAnsi="Symbol" w:hint="default"/>
      </w:rPr>
    </w:lvl>
    <w:lvl w:ilvl="7" w:tplc="8D940044" w:tentative="1">
      <w:start w:val="1"/>
      <w:numFmt w:val="bullet"/>
      <w:lvlText w:val=""/>
      <w:lvlJc w:val="left"/>
      <w:pPr>
        <w:tabs>
          <w:tab w:val="num" w:pos="5760"/>
        </w:tabs>
        <w:ind w:left="5760" w:hanging="360"/>
      </w:pPr>
      <w:rPr>
        <w:rFonts w:ascii="Symbol" w:hAnsi="Symbol" w:hint="default"/>
      </w:rPr>
    </w:lvl>
    <w:lvl w:ilvl="8" w:tplc="994A395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56F3C"/>
    <w:multiLevelType w:val="hybridMultilevel"/>
    <w:tmpl w:val="3174829E"/>
    <w:lvl w:ilvl="0" w:tplc="4CDE2E24">
      <w:start w:val="1"/>
      <w:numFmt w:val="bullet"/>
      <w:lvlText w:val=""/>
      <w:lvlJc w:val="left"/>
      <w:pPr>
        <w:tabs>
          <w:tab w:val="num" w:pos="720"/>
        </w:tabs>
        <w:ind w:left="720" w:hanging="360"/>
      </w:pPr>
      <w:rPr>
        <w:rFonts w:ascii="Symbol" w:hAnsi="Symbol" w:hint="default"/>
      </w:rPr>
    </w:lvl>
    <w:lvl w:ilvl="1" w:tplc="77B039E0" w:tentative="1">
      <w:start w:val="1"/>
      <w:numFmt w:val="bullet"/>
      <w:lvlText w:val=""/>
      <w:lvlJc w:val="left"/>
      <w:pPr>
        <w:tabs>
          <w:tab w:val="num" w:pos="1440"/>
        </w:tabs>
        <w:ind w:left="1440" w:hanging="360"/>
      </w:pPr>
      <w:rPr>
        <w:rFonts w:ascii="Symbol" w:hAnsi="Symbol" w:hint="default"/>
      </w:rPr>
    </w:lvl>
    <w:lvl w:ilvl="2" w:tplc="B210A7D0" w:tentative="1">
      <w:start w:val="1"/>
      <w:numFmt w:val="bullet"/>
      <w:lvlText w:val=""/>
      <w:lvlJc w:val="left"/>
      <w:pPr>
        <w:tabs>
          <w:tab w:val="num" w:pos="2160"/>
        </w:tabs>
        <w:ind w:left="2160" w:hanging="360"/>
      </w:pPr>
      <w:rPr>
        <w:rFonts w:ascii="Symbol" w:hAnsi="Symbol" w:hint="default"/>
      </w:rPr>
    </w:lvl>
    <w:lvl w:ilvl="3" w:tplc="7AA48A44" w:tentative="1">
      <w:start w:val="1"/>
      <w:numFmt w:val="bullet"/>
      <w:lvlText w:val=""/>
      <w:lvlJc w:val="left"/>
      <w:pPr>
        <w:tabs>
          <w:tab w:val="num" w:pos="2880"/>
        </w:tabs>
        <w:ind w:left="2880" w:hanging="360"/>
      </w:pPr>
      <w:rPr>
        <w:rFonts w:ascii="Symbol" w:hAnsi="Symbol" w:hint="default"/>
      </w:rPr>
    </w:lvl>
    <w:lvl w:ilvl="4" w:tplc="BBBE1172" w:tentative="1">
      <w:start w:val="1"/>
      <w:numFmt w:val="bullet"/>
      <w:lvlText w:val=""/>
      <w:lvlJc w:val="left"/>
      <w:pPr>
        <w:tabs>
          <w:tab w:val="num" w:pos="3600"/>
        </w:tabs>
        <w:ind w:left="3600" w:hanging="360"/>
      </w:pPr>
      <w:rPr>
        <w:rFonts w:ascii="Symbol" w:hAnsi="Symbol" w:hint="default"/>
      </w:rPr>
    </w:lvl>
    <w:lvl w:ilvl="5" w:tplc="AAB209D0" w:tentative="1">
      <w:start w:val="1"/>
      <w:numFmt w:val="bullet"/>
      <w:lvlText w:val=""/>
      <w:lvlJc w:val="left"/>
      <w:pPr>
        <w:tabs>
          <w:tab w:val="num" w:pos="4320"/>
        </w:tabs>
        <w:ind w:left="4320" w:hanging="360"/>
      </w:pPr>
      <w:rPr>
        <w:rFonts w:ascii="Symbol" w:hAnsi="Symbol" w:hint="default"/>
      </w:rPr>
    </w:lvl>
    <w:lvl w:ilvl="6" w:tplc="B1EC4756" w:tentative="1">
      <w:start w:val="1"/>
      <w:numFmt w:val="bullet"/>
      <w:lvlText w:val=""/>
      <w:lvlJc w:val="left"/>
      <w:pPr>
        <w:tabs>
          <w:tab w:val="num" w:pos="5040"/>
        </w:tabs>
        <w:ind w:left="5040" w:hanging="360"/>
      </w:pPr>
      <w:rPr>
        <w:rFonts w:ascii="Symbol" w:hAnsi="Symbol" w:hint="default"/>
      </w:rPr>
    </w:lvl>
    <w:lvl w:ilvl="7" w:tplc="1FA0BDB0" w:tentative="1">
      <w:start w:val="1"/>
      <w:numFmt w:val="bullet"/>
      <w:lvlText w:val=""/>
      <w:lvlJc w:val="left"/>
      <w:pPr>
        <w:tabs>
          <w:tab w:val="num" w:pos="5760"/>
        </w:tabs>
        <w:ind w:left="5760" w:hanging="360"/>
      </w:pPr>
      <w:rPr>
        <w:rFonts w:ascii="Symbol" w:hAnsi="Symbol" w:hint="default"/>
      </w:rPr>
    </w:lvl>
    <w:lvl w:ilvl="8" w:tplc="AF1085B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A1C6726"/>
    <w:multiLevelType w:val="hybridMultilevel"/>
    <w:tmpl w:val="BFFA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62F73"/>
    <w:multiLevelType w:val="hybridMultilevel"/>
    <w:tmpl w:val="7C20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75881"/>
    <w:multiLevelType w:val="hybridMultilevel"/>
    <w:tmpl w:val="070E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B461B"/>
    <w:multiLevelType w:val="hybridMultilevel"/>
    <w:tmpl w:val="56DE1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357067"/>
    <w:multiLevelType w:val="hybridMultilevel"/>
    <w:tmpl w:val="F68CF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604520"/>
    <w:multiLevelType w:val="hybridMultilevel"/>
    <w:tmpl w:val="3F46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A61A5"/>
    <w:multiLevelType w:val="hybridMultilevel"/>
    <w:tmpl w:val="708E8D34"/>
    <w:lvl w:ilvl="0" w:tplc="E2DA887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D27A9"/>
    <w:multiLevelType w:val="hybridMultilevel"/>
    <w:tmpl w:val="94504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9B69AC"/>
    <w:multiLevelType w:val="hybridMultilevel"/>
    <w:tmpl w:val="6BF06F32"/>
    <w:lvl w:ilvl="0" w:tplc="78D03A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65BA2"/>
    <w:multiLevelType w:val="hybridMultilevel"/>
    <w:tmpl w:val="322C2DDC"/>
    <w:lvl w:ilvl="0" w:tplc="DA9648CC">
      <w:start w:val="1"/>
      <w:numFmt w:val="bullet"/>
      <w:lvlText w:val=""/>
      <w:lvlJc w:val="left"/>
      <w:pPr>
        <w:tabs>
          <w:tab w:val="num" w:pos="720"/>
        </w:tabs>
        <w:ind w:left="720" w:hanging="360"/>
      </w:pPr>
      <w:rPr>
        <w:rFonts w:ascii="Symbol" w:hAnsi="Symbol" w:hint="default"/>
      </w:rPr>
    </w:lvl>
    <w:lvl w:ilvl="1" w:tplc="2EF284D8" w:tentative="1">
      <w:start w:val="1"/>
      <w:numFmt w:val="bullet"/>
      <w:lvlText w:val=""/>
      <w:lvlJc w:val="left"/>
      <w:pPr>
        <w:tabs>
          <w:tab w:val="num" w:pos="1440"/>
        </w:tabs>
        <w:ind w:left="1440" w:hanging="360"/>
      </w:pPr>
      <w:rPr>
        <w:rFonts w:ascii="Symbol" w:hAnsi="Symbol" w:hint="default"/>
      </w:rPr>
    </w:lvl>
    <w:lvl w:ilvl="2" w:tplc="F8BCE288" w:tentative="1">
      <w:start w:val="1"/>
      <w:numFmt w:val="bullet"/>
      <w:lvlText w:val=""/>
      <w:lvlJc w:val="left"/>
      <w:pPr>
        <w:tabs>
          <w:tab w:val="num" w:pos="2160"/>
        </w:tabs>
        <w:ind w:left="2160" w:hanging="360"/>
      </w:pPr>
      <w:rPr>
        <w:rFonts w:ascii="Symbol" w:hAnsi="Symbol" w:hint="default"/>
      </w:rPr>
    </w:lvl>
    <w:lvl w:ilvl="3" w:tplc="1D56B71A" w:tentative="1">
      <w:start w:val="1"/>
      <w:numFmt w:val="bullet"/>
      <w:lvlText w:val=""/>
      <w:lvlJc w:val="left"/>
      <w:pPr>
        <w:tabs>
          <w:tab w:val="num" w:pos="2880"/>
        </w:tabs>
        <w:ind w:left="2880" w:hanging="360"/>
      </w:pPr>
      <w:rPr>
        <w:rFonts w:ascii="Symbol" w:hAnsi="Symbol" w:hint="default"/>
      </w:rPr>
    </w:lvl>
    <w:lvl w:ilvl="4" w:tplc="E018A108" w:tentative="1">
      <w:start w:val="1"/>
      <w:numFmt w:val="bullet"/>
      <w:lvlText w:val=""/>
      <w:lvlJc w:val="left"/>
      <w:pPr>
        <w:tabs>
          <w:tab w:val="num" w:pos="3600"/>
        </w:tabs>
        <w:ind w:left="3600" w:hanging="360"/>
      </w:pPr>
      <w:rPr>
        <w:rFonts w:ascii="Symbol" w:hAnsi="Symbol" w:hint="default"/>
      </w:rPr>
    </w:lvl>
    <w:lvl w:ilvl="5" w:tplc="17C65D1A" w:tentative="1">
      <w:start w:val="1"/>
      <w:numFmt w:val="bullet"/>
      <w:lvlText w:val=""/>
      <w:lvlJc w:val="left"/>
      <w:pPr>
        <w:tabs>
          <w:tab w:val="num" w:pos="4320"/>
        </w:tabs>
        <w:ind w:left="4320" w:hanging="360"/>
      </w:pPr>
      <w:rPr>
        <w:rFonts w:ascii="Symbol" w:hAnsi="Symbol" w:hint="default"/>
      </w:rPr>
    </w:lvl>
    <w:lvl w:ilvl="6" w:tplc="3530F268" w:tentative="1">
      <w:start w:val="1"/>
      <w:numFmt w:val="bullet"/>
      <w:lvlText w:val=""/>
      <w:lvlJc w:val="left"/>
      <w:pPr>
        <w:tabs>
          <w:tab w:val="num" w:pos="5040"/>
        </w:tabs>
        <w:ind w:left="5040" w:hanging="360"/>
      </w:pPr>
      <w:rPr>
        <w:rFonts w:ascii="Symbol" w:hAnsi="Symbol" w:hint="default"/>
      </w:rPr>
    </w:lvl>
    <w:lvl w:ilvl="7" w:tplc="3A680202" w:tentative="1">
      <w:start w:val="1"/>
      <w:numFmt w:val="bullet"/>
      <w:lvlText w:val=""/>
      <w:lvlJc w:val="left"/>
      <w:pPr>
        <w:tabs>
          <w:tab w:val="num" w:pos="5760"/>
        </w:tabs>
        <w:ind w:left="5760" w:hanging="360"/>
      </w:pPr>
      <w:rPr>
        <w:rFonts w:ascii="Symbol" w:hAnsi="Symbol" w:hint="default"/>
      </w:rPr>
    </w:lvl>
    <w:lvl w:ilvl="8" w:tplc="88EC2D9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5013094"/>
    <w:multiLevelType w:val="hybridMultilevel"/>
    <w:tmpl w:val="AD10C46C"/>
    <w:lvl w:ilvl="0" w:tplc="05D4CE92">
      <w:start w:val="1"/>
      <w:numFmt w:val="lowerRoman"/>
      <w:lvlText w:val="%1)"/>
      <w:lvlJc w:val="left"/>
      <w:pPr>
        <w:ind w:left="720" w:hanging="360"/>
      </w:pPr>
      <w:rPr>
        <w:rFonts w:ascii="Times New Roman" w:hAnsi="Times New Roman"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A763B"/>
    <w:multiLevelType w:val="hybridMultilevel"/>
    <w:tmpl w:val="24E82DEC"/>
    <w:lvl w:ilvl="0" w:tplc="B9F20F44">
      <w:start w:val="6"/>
      <w:numFmt w:val="bullet"/>
      <w:lvlText w:val="-"/>
      <w:lvlJc w:val="left"/>
      <w:pPr>
        <w:ind w:left="414" w:hanging="360"/>
      </w:pPr>
      <w:rPr>
        <w:rFonts w:ascii="Calibri" w:eastAsiaTheme="minorHAnsi" w:hAnsi="Calibri" w:cs="Calibri"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3" w15:restartNumberingAfterBreak="0">
    <w:nsid w:val="6BE73B37"/>
    <w:multiLevelType w:val="hybridMultilevel"/>
    <w:tmpl w:val="FC2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34E76"/>
    <w:multiLevelType w:val="hybridMultilevel"/>
    <w:tmpl w:val="8426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F2B43"/>
    <w:multiLevelType w:val="hybridMultilevel"/>
    <w:tmpl w:val="C84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51736"/>
    <w:multiLevelType w:val="hybridMultilevel"/>
    <w:tmpl w:val="58DEBDF4"/>
    <w:lvl w:ilvl="0" w:tplc="78D03A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22"/>
  </w:num>
  <w:num w:numId="5">
    <w:abstractNumId w:val="7"/>
  </w:num>
  <w:num w:numId="6">
    <w:abstractNumId w:val="25"/>
  </w:num>
  <w:num w:numId="7">
    <w:abstractNumId w:val="23"/>
  </w:num>
  <w:num w:numId="8">
    <w:abstractNumId w:val="16"/>
  </w:num>
  <w:num w:numId="9">
    <w:abstractNumId w:val="9"/>
  </w:num>
  <w:num w:numId="10">
    <w:abstractNumId w:val="19"/>
  </w:num>
  <w:num w:numId="11">
    <w:abstractNumId w:val="30"/>
  </w:num>
  <w:num w:numId="12">
    <w:abstractNumId w:val="20"/>
  </w:num>
  <w:num w:numId="13">
    <w:abstractNumId w:val="1"/>
  </w:num>
  <w:num w:numId="14">
    <w:abstractNumId w:val="33"/>
  </w:num>
  <w:num w:numId="15">
    <w:abstractNumId w:val="11"/>
  </w:num>
  <w:num w:numId="16">
    <w:abstractNumId w:val="2"/>
  </w:num>
  <w:num w:numId="17">
    <w:abstractNumId w:val="28"/>
  </w:num>
  <w:num w:numId="18">
    <w:abstractNumId w:val="36"/>
  </w:num>
  <w:num w:numId="19">
    <w:abstractNumId w:val="29"/>
  </w:num>
  <w:num w:numId="20">
    <w:abstractNumId w:val="14"/>
  </w:num>
  <w:num w:numId="21">
    <w:abstractNumId w:val="17"/>
  </w:num>
  <w:num w:numId="22">
    <w:abstractNumId w:val="17"/>
  </w:num>
  <w:num w:numId="23">
    <w:abstractNumId w:val="17"/>
  </w:num>
  <w:num w:numId="24">
    <w:abstractNumId w:val="26"/>
  </w:num>
  <w:num w:numId="25">
    <w:abstractNumId w:val="12"/>
  </w:num>
  <w:num w:numId="26">
    <w:abstractNumId w:val="0"/>
  </w:num>
  <w:num w:numId="27">
    <w:abstractNumId w:val="31"/>
  </w:num>
  <w:num w:numId="28">
    <w:abstractNumId w:val="24"/>
  </w:num>
  <w:num w:numId="29">
    <w:abstractNumId w:val="35"/>
  </w:num>
  <w:num w:numId="30">
    <w:abstractNumId w:val="21"/>
  </w:num>
  <w:num w:numId="31">
    <w:abstractNumId w:val="5"/>
  </w:num>
  <w:num w:numId="32">
    <w:abstractNumId w:val="8"/>
  </w:num>
  <w:num w:numId="33">
    <w:abstractNumId w:val="10"/>
  </w:num>
  <w:num w:numId="34">
    <w:abstractNumId w:val="3"/>
  </w:num>
  <w:num w:numId="35">
    <w:abstractNumId w:val="32"/>
  </w:num>
  <w:num w:numId="36">
    <w:abstractNumId w:val="15"/>
  </w:num>
  <w:num w:numId="37">
    <w:abstractNumId w:val="27"/>
  </w:num>
  <w:num w:numId="38">
    <w:abstractNumId w:val="34"/>
  </w:num>
  <w:num w:numId="39">
    <w:abstractNumId w:val="6"/>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ECFIN">
    <w15:presenceInfo w15:providerId="None" w15:userId="DG EC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DC"/>
    <w:rsid w:val="00007065"/>
    <w:rsid w:val="0001094E"/>
    <w:rsid w:val="00020AC3"/>
    <w:rsid w:val="00020CC0"/>
    <w:rsid w:val="00034B9F"/>
    <w:rsid w:val="00045869"/>
    <w:rsid w:val="00053C15"/>
    <w:rsid w:val="0005698F"/>
    <w:rsid w:val="00056F8A"/>
    <w:rsid w:val="000709B1"/>
    <w:rsid w:val="00072409"/>
    <w:rsid w:val="00085E3A"/>
    <w:rsid w:val="00093372"/>
    <w:rsid w:val="00094452"/>
    <w:rsid w:val="000A2AFF"/>
    <w:rsid w:val="000A2BCA"/>
    <w:rsid w:val="000A5413"/>
    <w:rsid w:val="000C244F"/>
    <w:rsid w:val="000C72C0"/>
    <w:rsid w:val="000D22E3"/>
    <w:rsid w:val="000D64E4"/>
    <w:rsid w:val="000E19E6"/>
    <w:rsid w:val="000E3262"/>
    <w:rsid w:val="000F5335"/>
    <w:rsid w:val="0010240A"/>
    <w:rsid w:val="0011145E"/>
    <w:rsid w:val="00114E61"/>
    <w:rsid w:val="00116192"/>
    <w:rsid w:val="0011642A"/>
    <w:rsid w:val="00120213"/>
    <w:rsid w:val="00121AD7"/>
    <w:rsid w:val="001226F0"/>
    <w:rsid w:val="00123859"/>
    <w:rsid w:val="00131824"/>
    <w:rsid w:val="001374CC"/>
    <w:rsid w:val="001377EF"/>
    <w:rsid w:val="00140843"/>
    <w:rsid w:val="00144705"/>
    <w:rsid w:val="00146BF5"/>
    <w:rsid w:val="00146E37"/>
    <w:rsid w:val="001473A2"/>
    <w:rsid w:val="00147EBF"/>
    <w:rsid w:val="00150840"/>
    <w:rsid w:val="001519B1"/>
    <w:rsid w:val="001521DA"/>
    <w:rsid w:val="001560C1"/>
    <w:rsid w:val="001679D6"/>
    <w:rsid w:val="0017402D"/>
    <w:rsid w:val="00175BBE"/>
    <w:rsid w:val="001A3623"/>
    <w:rsid w:val="001B1A6B"/>
    <w:rsid w:val="001B3195"/>
    <w:rsid w:val="001B37DE"/>
    <w:rsid w:val="001B473B"/>
    <w:rsid w:val="001B7751"/>
    <w:rsid w:val="001D15C9"/>
    <w:rsid w:val="001D15F2"/>
    <w:rsid w:val="001F348E"/>
    <w:rsid w:val="001F3907"/>
    <w:rsid w:val="001F3AA9"/>
    <w:rsid w:val="00206F95"/>
    <w:rsid w:val="00207532"/>
    <w:rsid w:val="002161B1"/>
    <w:rsid w:val="0022009D"/>
    <w:rsid w:val="0022130B"/>
    <w:rsid w:val="002312CF"/>
    <w:rsid w:val="00232E87"/>
    <w:rsid w:val="00240DB9"/>
    <w:rsid w:val="00242B3B"/>
    <w:rsid w:val="00246D73"/>
    <w:rsid w:val="0026308C"/>
    <w:rsid w:val="0026448F"/>
    <w:rsid w:val="00266FC2"/>
    <w:rsid w:val="002A1B56"/>
    <w:rsid w:val="002A2281"/>
    <w:rsid w:val="002A6677"/>
    <w:rsid w:val="002B3F38"/>
    <w:rsid w:val="002C4FAA"/>
    <w:rsid w:val="002D1842"/>
    <w:rsid w:val="002E039C"/>
    <w:rsid w:val="002E0DE8"/>
    <w:rsid w:val="002E3268"/>
    <w:rsid w:val="00300D18"/>
    <w:rsid w:val="00302EC3"/>
    <w:rsid w:val="00304BC3"/>
    <w:rsid w:val="00305458"/>
    <w:rsid w:val="003153BA"/>
    <w:rsid w:val="00316EC1"/>
    <w:rsid w:val="00320999"/>
    <w:rsid w:val="00322DD2"/>
    <w:rsid w:val="003313BB"/>
    <w:rsid w:val="003320D9"/>
    <w:rsid w:val="003402C2"/>
    <w:rsid w:val="00341354"/>
    <w:rsid w:val="00346536"/>
    <w:rsid w:val="00354D0B"/>
    <w:rsid w:val="00362634"/>
    <w:rsid w:val="003628CB"/>
    <w:rsid w:val="00367A5B"/>
    <w:rsid w:val="0037278A"/>
    <w:rsid w:val="00380B77"/>
    <w:rsid w:val="003931FA"/>
    <w:rsid w:val="00393403"/>
    <w:rsid w:val="003A1CA4"/>
    <w:rsid w:val="003A6430"/>
    <w:rsid w:val="003B6BE0"/>
    <w:rsid w:val="003C0718"/>
    <w:rsid w:val="003C67DC"/>
    <w:rsid w:val="003D33D3"/>
    <w:rsid w:val="003E3D88"/>
    <w:rsid w:val="003E454C"/>
    <w:rsid w:val="003E64DE"/>
    <w:rsid w:val="003E7FC9"/>
    <w:rsid w:val="003F24F3"/>
    <w:rsid w:val="003F3138"/>
    <w:rsid w:val="003F7626"/>
    <w:rsid w:val="00402581"/>
    <w:rsid w:val="0040276A"/>
    <w:rsid w:val="00415567"/>
    <w:rsid w:val="004166F0"/>
    <w:rsid w:val="00416B2E"/>
    <w:rsid w:val="00423833"/>
    <w:rsid w:val="0043000E"/>
    <w:rsid w:val="0043062D"/>
    <w:rsid w:val="00431886"/>
    <w:rsid w:val="00453C04"/>
    <w:rsid w:val="00460A7B"/>
    <w:rsid w:val="00470CED"/>
    <w:rsid w:val="004760FB"/>
    <w:rsid w:val="00476CE8"/>
    <w:rsid w:val="004775DF"/>
    <w:rsid w:val="0048206E"/>
    <w:rsid w:val="00482358"/>
    <w:rsid w:val="00485851"/>
    <w:rsid w:val="00494027"/>
    <w:rsid w:val="004948B4"/>
    <w:rsid w:val="00494CD4"/>
    <w:rsid w:val="0049790A"/>
    <w:rsid w:val="004A025C"/>
    <w:rsid w:val="004A3A61"/>
    <w:rsid w:val="004B2304"/>
    <w:rsid w:val="004B6891"/>
    <w:rsid w:val="004C2CD5"/>
    <w:rsid w:val="004C3671"/>
    <w:rsid w:val="004C413D"/>
    <w:rsid w:val="004C56BF"/>
    <w:rsid w:val="004C7AC2"/>
    <w:rsid w:val="004D2AFF"/>
    <w:rsid w:val="004D4503"/>
    <w:rsid w:val="004D4DF6"/>
    <w:rsid w:val="004E076E"/>
    <w:rsid w:val="004E542E"/>
    <w:rsid w:val="004E65F3"/>
    <w:rsid w:val="004F0727"/>
    <w:rsid w:val="004F2E72"/>
    <w:rsid w:val="004F4338"/>
    <w:rsid w:val="004F63AD"/>
    <w:rsid w:val="005048C4"/>
    <w:rsid w:val="00507D92"/>
    <w:rsid w:val="0051066D"/>
    <w:rsid w:val="0051569D"/>
    <w:rsid w:val="005318A8"/>
    <w:rsid w:val="00534E65"/>
    <w:rsid w:val="00542310"/>
    <w:rsid w:val="005461EC"/>
    <w:rsid w:val="005513CD"/>
    <w:rsid w:val="00555F6D"/>
    <w:rsid w:val="00560A8A"/>
    <w:rsid w:val="00561319"/>
    <w:rsid w:val="0056198F"/>
    <w:rsid w:val="00563BF8"/>
    <w:rsid w:val="00565E5D"/>
    <w:rsid w:val="00566E4B"/>
    <w:rsid w:val="005678BD"/>
    <w:rsid w:val="00575778"/>
    <w:rsid w:val="00576779"/>
    <w:rsid w:val="00576C42"/>
    <w:rsid w:val="00577CB6"/>
    <w:rsid w:val="005854AF"/>
    <w:rsid w:val="00587FD1"/>
    <w:rsid w:val="005906E2"/>
    <w:rsid w:val="005A2674"/>
    <w:rsid w:val="005B0070"/>
    <w:rsid w:val="005B1D5D"/>
    <w:rsid w:val="005B37B9"/>
    <w:rsid w:val="005B6414"/>
    <w:rsid w:val="005D2096"/>
    <w:rsid w:val="005D4C54"/>
    <w:rsid w:val="005D6CEB"/>
    <w:rsid w:val="005E6992"/>
    <w:rsid w:val="005E7C2B"/>
    <w:rsid w:val="006013EB"/>
    <w:rsid w:val="0060349B"/>
    <w:rsid w:val="006071C6"/>
    <w:rsid w:val="00611341"/>
    <w:rsid w:val="0061547B"/>
    <w:rsid w:val="00620890"/>
    <w:rsid w:val="00621344"/>
    <w:rsid w:val="006400FC"/>
    <w:rsid w:val="00644074"/>
    <w:rsid w:val="00646560"/>
    <w:rsid w:val="00647172"/>
    <w:rsid w:val="006546E9"/>
    <w:rsid w:val="0066358D"/>
    <w:rsid w:val="0067032F"/>
    <w:rsid w:val="0067096F"/>
    <w:rsid w:val="0067286E"/>
    <w:rsid w:val="00674BF4"/>
    <w:rsid w:val="00675382"/>
    <w:rsid w:val="00675B0E"/>
    <w:rsid w:val="00676730"/>
    <w:rsid w:val="0068488E"/>
    <w:rsid w:val="00684953"/>
    <w:rsid w:val="00685769"/>
    <w:rsid w:val="006864BB"/>
    <w:rsid w:val="00694E99"/>
    <w:rsid w:val="006A042F"/>
    <w:rsid w:val="006A36CF"/>
    <w:rsid w:val="006B2F81"/>
    <w:rsid w:val="006B6004"/>
    <w:rsid w:val="006C44F2"/>
    <w:rsid w:val="006C732E"/>
    <w:rsid w:val="006C7A56"/>
    <w:rsid w:val="006C7E4E"/>
    <w:rsid w:val="006D4EF2"/>
    <w:rsid w:val="006D5551"/>
    <w:rsid w:val="006D7D24"/>
    <w:rsid w:val="006E328B"/>
    <w:rsid w:val="006E35CE"/>
    <w:rsid w:val="006E3AF7"/>
    <w:rsid w:val="006F2229"/>
    <w:rsid w:val="006F42D8"/>
    <w:rsid w:val="00705B0B"/>
    <w:rsid w:val="007271E8"/>
    <w:rsid w:val="00730C08"/>
    <w:rsid w:val="00741E47"/>
    <w:rsid w:val="007427C8"/>
    <w:rsid w:val="007571EF"/>
    <w:rsid w:val="00757C99"/>
    <w:rsid w:val="00762FB1"/>
    <w:rsid w:val="00763ECA"/>
    <w:rsid w:val="00770A0B"/>
    <w:rsid w:val="007716CD"/>
    <w:rsid w:val="00772609"/>
    <w:rsid w:val="00772D28"/>
    <w:rsid w:val="007741A9"/>
    <w:rsid w:val="007744F2"/>
    <w:rsid w:val="00782283"/>
    <w:rsid w:val="00784CE8"/>
    <w:rsid w:val="00792FA3"/>
    <w:rsid w:val="00796635"/>
    <w:rsid w:val="007B219F"/>
    <w:rsid w:val="007C2DD2"/>
    <w:rsid w:val="007C3144"/>
    <w:rsid w:val="007D3061"/>
    <w:rsid w:val="007E006C"/>
    <w:rsid w:val="007E4725"/>
    <w:rsid w:val="007F2E35"/>
    <w:rsid w:val="007F5256"/>
    <w:rsid w:val="007F5A2A"/>
    <w:rsid w:val="007F6094"/>
    <w:rsid w:val="007F6616"/>
    <w:rsid w:val="007F7579"/>
    <w:rsid w:val="008044D1"/>
    <w:rsid w:val="00806B23"/>
    <w:rsid w:val="0081552C"/>
    <w:rsid w:val="00821FEF"/>
    <w:rsid w:val="00823286"/>
    <w:rsid w:val="00826D54"/>
    <w:rsid w:val="008362D4"/>
    <w:rsid w:val="00836FA7"/>
    <w:rsid w:val="00841736"/>
    <w:rsid w:val="00852A80"/>
    <w:rsid w:val="00854FC3"/>
    <w:rsid w:val="00855010"/>
    <w:rsid w:val="00855206"/>
    <w:rsid w:val="00856486"/>
    <w:rsid w:val="008600DD"/>
    <w:rsid w:val="00861F4E"/>
    <w:rsid w:val="00861F91"/>
    <w:rsid w:val="0086535B"/>
    <w:rsid w:val="008667C7"/>
    <w:rsid w:val="008722BE"/>
    <w:rsid w:val="00873066"/>
    <w:rsid w:val="00875119"/>
    <w:rsid w:val="00884064"/>
    <w:rsid w:val="008854B5"/>
    <w:rsid w:val="00885D83"/>
    <w:rsid w:val="008931A0"/>
    <w:rsid w:val="008968F5"/>
    <w:rsid w:val="008A2C28"/>
    <w:rsid w:val="008B3FBA"/>
    <w:rsid w:val="008B404D"/>
    <w:rsid w:val="008C0122"/>
    <w:rsid w:val="008C2008"/>
    <w:rsid w:val="008D0A3B"/>
    <w:rsid w:val="008D19AF"/>
    <w:rsid w:val="008D6AEB"/>
    <w:rsid w:val="008E0DCA"/>
    <w:rsid w:val="008E1105"/>
    <w:rsid w:val="008E2F0C"/>
    <w:rsid w:val="008E3908"/>
    <w:rsid w:val="008F133D"/>
    <w:rsid w:val="008F64C9"/>
    <w:rsid w:val="0090485E"/>
    <w:rsid w:val="009139FF"/>
    <w:rsid w:val="009162A6"/>
    <w:rsid w:val="0092379C"/>
    <w:rsid w:val="00925032"/>
    <w:rsid w:val="00925B1E"/>
    <w:rsid w:val="0092675C"/>
    <w:rsid w:val="009276D6"/>
    <w:rsid w:val="00931A0B"/>
    <w:rsid w:val="00934B26"/>
    <w:rsid w:val="00935391"/>
    <w:rsid w:val="00944ECD"/>
    <w:rsid w:val="00950661"/>
    <w:rsid w:val="009530CE"/>
    <w:rsid w:val="00957B0F"/>
    <w:rsid w:val="00960482"/>
    <w:rsid w:val="00963D29"/>
    <w:rsid w:val="00974056"/>
    <w:rsid w:val="0097405C"/>
    <w:rsid w:val="0098053A"/>
    <w:rsid w:val="009A0B09"/>
    <w:rsid w:val="009A1C7A"/>
    <w:rsid w:val="009B37EB"/>
    <w:rsid w:val="009B721E"/>
    <w:rsid w:val="009C0FB1"/>
    <w:rsid w:val="009C12DB"/>
    <w:rsid w:val="009C19D8"/>
    <w:rsid w:val="009C5374"/>
    <w:rsid w:val="009D30BF"/>
    <w:rsid w:val="009D322D"/>
    <w:rsid w:val="009E1196"/>
    <w:rsid w:val="009E16C2"/>
    <w:rsid w:val="009F2364"/>
    <w:rsid w:val="009F34F5"/>
    <w:rsid w:val="009F5926"/>
    <w:rsid w:val="00A02B25"/>
    <w:rsid w:val="00A101D1"/>
    <w:rsid w:val="00A12010"/>
    <w:rsid w:val="00A2020B"/>
    <w:rsid w:val="00A25B4F"/>
    <w:rsid w:val="00A350FD"/>
    <w:rsid w:val="00A36657"/>
    <w:rsid w:val="00A40AC6"/>
    <w:rsid w:val="00A41DB7"/>
    <w:rsid w:val="00A4387A"/>
    <w:rsid w:val="00A4461C"/>
    <w:rsid w:val="00A45E5F"/>
    <w:rsid w:val="00A5167F"/>
    <w:rsid w:val="00A51BF9"/>
    <w:rsid w:val="00A54723"/>
    <w:rsid w:val="00A6269D"/>
    <w:rsid w:val="00A62743"/>
    <w:rsid w:val="00A63965"/>
    <w:rsid w:val="00A64886"/>
    <w:rsid w:val="00A66E75"/>
    <w:rsid w:val="00A7027D"/>
    <w:rsid w:val="00A76DE0"/>
    <w:rsid w:val="00A76EEF"/>
    <w:rsid w:val="00A8321D"/>
    <w:rsid w:val="00A926DE"/>
    <w:rsid w:val="00A93E44"/>
    <w:rsid w:val="00AA2463"/>
    <w:rsid w:val="00AB192C"/>
    <w:rsid w:val="00AC13D7"/>
    <w:rsid w:val="00AC5326"/>
    <w:rsid w:val="00AD53F8"/>
    <w:rsid w:val="00AE2DBE"/>
    <w:rsid w:val="00AE6847"/>
    <w:rsid w:val="00AF37BA"/>
    <w:rsid w:val="00AF54C2"/>
    <w:rsid w:val="00AF61BD"/>
    <w:rsid w:val="00B01EA2"/>
    <w:rsid w:val="00B06626"/>
    <w:rsid w:val="00B10A64"/>
    <w:rsid w:val="00B14B45"/>
    <w:rsid w:val="00B24FDC"/>
    <w:rsid w:val="00B26817"/>
    <w:rsid w:val="00B309D1"/>
    <w:rsid w:val="00B30F3D"/>
    <w:rsid w:val="00B35C5A"/>
    <w:rsid w:val="00B362E5"/>
    <w:rsid w:val="00B3648F"/>
    <w:rsid w:val="00B61251"/>
    <w:rsid w:val="00B61998"/>
    <w:rsid w:val="00B634DD"/>
    <w:rsid w:val="00B663A2"/>
    <w:rsid w:val="00B70FF7"/>
    <w:rsid w:val="00B7218D"/>
    <w:rsid w:val="00B76069"/>
    <w:rsid w:val="00B77D3D"/>
    <w:rsid w:val="00B81474"/>
    <w:rsid w:val="00B867A0"/>
    <w:rsid w:val="00B9245D"/>
    <w:rsid w:val="00BA0A7B"/>
    <w:rsid w:val="00BA153E"/>
    <w:rsid w:val="00BA51B6"/>
    <w:rsid w:val="00BA7AA2"/>
    <w:rsid w:val="00BC686C"/>
    <w:rsid w:val="00BD37EE"/>
    <w:rsid w:val="00BD5927"/>
    <w:rsid w:val="00BE1D87"/>
    <w:rsid w:val="00BF08FA"/>
    <w:rsid w:val="00C04A92"/>
    <w:rsid w:val="00C057DB"/>
    <w:rsid w:val="00C06921"/>
    <w:rsid w:val="00C10AB9"/>
    <w:rsid w:val="00C11AF1"/>
    <w:rsid w:val="00C231EA"/>
    <w:rsid w:val="00C24810"/>
    <w:rsid w:val="00C26AD4"/>
    <w:rsid w:val="00C35D92"/>
    <w:rsid w:val="00C46EFB"/>
    <w:rsid w:val="00C52B9B"/>
    <w:rsid w:val="00C53E88"/>
    <w:rsid w:val="00C5416B"/>
    <w:rsid w:val="00C557A9"/>
    <w:rsid w:val="00C5711F"/>
    <w:rsid w:val="00C571BB"/>
    <w:rsid w:val="00C60087"/>
    <w:rsid w:val="00C641F5"/>
    <w:rsid w:val="00C66183"/>
    <w:rsid w:val="00C72F35"/>
    <w:rsid w:val="00C73D20"/>
    <w:rsid w:val="00C74884"/>
    <w:rsid w:val="00C83190"/>
    <w:rsid w:val="00C853AC"/>
    <w:rsid w:val="00C877A6"/>
    <w:rsid w:val="00CA0E1B"/>
    <w:rsid w:val="00CA1197"/>
    <w:rsid w:val="00CA21DD"/>
    <w:rsid w:val="00CA28A2"/>
    <w:rsid w:val="00CA304C"/>
    <w:rsid w:val="00CA402D"/>
    <w:rsid w:val="00CA40BC"/>
    <w:rsid w:val="00CA7D92"/>
    <w:rsid w:val="00CB49E4"/>
    <w:rsid w:val="00CB6612"/>
    <w:rsid w:val="00CC4FA5"/>
    <w:rsid w:val="00CD068F"/>
    <w:rsid w:val="00CD18BF"/>
    <w:rsid w:val="00CD3484"/>
    <w:rsid w:val="00CE38F7"/>
    <w:rsid w:val="00CE601E"/>
    <w:rsid w:val="00CE7019"/>
    <w:rsid w:val="00CF5C47"/>
    <w:rsid w:val="00CF6240"/>
    <w:rsid w:val="00D015D8"/>
    <w:rsid w:val="00D075AB"/>
    <w:rsid w:val="00D078C1"/>
    <w:rsid w:val="00D166C2"/>
    <w:rsid w:val="00D20D42"/>
    <w:rsid w:val="00D225BD"/>
    <w:rsid w:val="00D23BCC"/>
    <w:rsid w:val="00D274B8"/>
    <w:rsid w:val="00D27F0C"/>
    <w:rsid w:val="00D316D8"/>
    <w:rsid w:val="00D3373C"/>
    <w:rsid w:val="00D33C60"/>
    <w:rsid w:val="00D4320E"/>
    <w:rsid w:val="00D52792"/>
    <w:rsid w:val="00D546EA"/>
    <w:rsid w:val="00D574A1"/>
    <w:rsid w:val="00D604D3"/>
    <w:rsid w:val="00D6215E"/>
    <w:rsid w:val="00D64240"/>
    <w:rsid w:val="00D64649"/>
    <w:rsid w:val="00D65D8F"/>
    <w:rsid w:val="00D67517"/>
    <w:rsid w:val="00D711ED"/>
    <w:rsid w:val="00D71406"/>
    <w:rsid w:val="00D7533C"/>
    <w:rsid w:val="00D76D0D"/>
    <w:rsid w:val="00D77F1B"/>
    <w:rsid w:val="00D80BB4"/>
    <w:rsid w:val="00D825FC"/>
    <w:rsid w:val="00D826AD"/>
    <w:rsid w:val="00D8369A"/>
    <w:rsid w:val="00D934D6"/>
    <w:rsid w:val="00D96991"/>
    <w:rsid w:val="00DA05D6"/>
    <w:rsid w:val="00DA524F"/>
    <w:rsid w:val="00DB049E"/>
    <w:rsid w:val="00DB4E89"/>
    <w:rsid w:val="00DC2ACF"/>
    <w:rsid w:val="00DC572D"/>
    <w:rsid w:val="00DD71CB"/>
    <w:rsid w:val="00DE0062"/>
    <w:rsid w:val="00DE0496"/>
    <w:rsid w:val="00DE13AB"/>
    <w:rsid w:val="00DE2BA4"/>
    <w:rsid w:val="00DF4766"/>
    <w:rsid w:val="00E15AB4"/>
    <w:rsid w:val="00E25CA3"/>
    <w:rsid w:val="00E345BB"/>
    <w:rsid w:val="00E41CC6"/>
    <w:rsid w:val="00E46198"/>
    <w:rsid w:val="00E56039"/>
    <w:rsid w:val="00E74E6E"/>
    <w:rsid w:val="00E80D50"/>
    <w:rsid w:val="00E8187C"/>
    <w:rsid w:val="00E83C4A"/>
    <w:rsid w:val="00E90A78"/>
    <w:rsid w:val="00E933D9"/>
    <w:rsid w:val="00E94694"/>
    <w:rsid w:val="00E96F0E"/>
    <w:rsid w:val="00EA28EF"/>
    <w:rsid w:val="00EA3343"/>
    <w:rsid w:val="00EA7D5C"/>
    <w:rsid w:val="00EB2336"/>
    <w:rsid w:val="00EB4DAE"/>
    <w:rsid w:val="00EB53AF"/>
    <w:rsid w:val="00EB53DD"/>
    <w:rsid w:val="00EC0835"/>
    <w:rsid w:val="00EC0EB8"/>
    <w:rsid w:val="00EC45F4"/>
    <w:rsid w:val="00EC6857"/>
    <w:rsid w:val="00EC702C"/>
    <w:rsid w:val="00EC7314"/>
    <w:rsid w:val="00ED581D"/>
    <w:rsid w:val="00ED7E8D"/>
    <w:rsid w:val="00EE0B92"/>
    <w:rsid w:val="00EF3B7D"/>
    <w:rsid w:val="00F00652"/>
    <w:rsid w:val="00F02AFB"/>
    <w:rsid w:val="00F043AF"/>
    <w:rsid w:val="00F06CDA"/>
    <w:rsid w:val="00F10A6A"/>
    <w:rsid w:val="00F155C4"/>
    <w:rsid w:val="00F20642"/>
    <w:rsid w:val="00F24BA0"/>
    <w:rsid w:val="00F2748E"/>
    <w:rsid w:val="00F32353"/>
    <w:rsid w:val="00F36884"/>
    <w:rsid w:val="00F4607B"/>
    <w:rsid w:val="00F5055C"/>
    <w:rsid w:val="00F509B0"/>
    <w:rsid w:val="00F50F90"/>
    <w:rsid w:val="00F5321B"/>
    <w:rsid w:val="00F53349"/>
    <w:rsid w:val="00F56AE9"/>
    <w:rsid w:val="00F579F8"/>
    <w:rsid w:val="00F64C64"/>
    <w:rsid w:val="00F6553B"/>
    <w:rsid w:val="00F71069"/>
    <w:rsid w:val="00F7246A"/>
    <w:rsid w:val="00F800B9"/>
    <w:rsid w:val="00F8013C"/>
    <w:rsid w:val="00F813E8"/>
    <w:rsid w:val="00F82610"/>
    <w:rsid w:val="00F82697"/>
    <w:rsid w:val="00F85FCB"/>
    <w:rsid w:val="00F944FC"/>
    <w:rsid w:val="00FA1183"/>
    <w:rsid w:val="00FA5619"/>
    <w:rsid w:val="00FA6C6A"/>
    <w:rsid w:val="00FB4683"/>
    <w:rsid w:val="00FB580D"/>
    <w:rsid w:val="00FC35DA"/>
    <w:rsid w:val="00FC5DCF"/>
    <w:rsid w:val="00FC7CC7"/>
    <w:rsid w:val="00FD0399"/>
    <w:rsid w:val="00FD3164"/>
    <w:rsid w:val="00FD6F33"/>
    <w:rsid w:val="00FE1032"/>
    <w:rsid w:val="00FE14A1"/>
    <w:rsid w:val="00FE1D40"/>
    <w:rsid w:val="00FF2A49"/>
    <w:rsid w:val="00FF5C28"/>
    <w:rsid w:val="00FF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888"/>
  <w15:chartTrackingRefBased/>
  <w15:docId w15:val="{A0F2899A-4ABB-4762-82B2-B9034016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1D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01D1"/>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01D1"/>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01D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01D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01D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01D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01D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01D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DC"/>
    <w:pPr>
      <w:ind w:left="720"/>
      <w:contextualSpacing/>
    </w:pPr>
  </w:style>
  <w:style w:type="character" w:customStyle="1" w:styleId="Heading1Char">
    <w:name w:val="Heading 1 Char"/>
    <w:basedOn w:val="DefaultParagraphFont"/>
    <w:link w:val="Heading1"/>
    <w:uiPriority w:val="9"/>
    <w:rsid w:val="00A101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01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01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01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101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101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101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10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01D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26817"/>
    <w:rPr>
      <w:sz w:val="16"/>
      <w:szCs w:val="16"/>
    </w:rPr>
  </w:style>
  <w:style w:type="paragraph" w:styleId="CommentText">
    <w:name w:val="annotation text"/>
    <w:basedOn w:val="Normal"/>
    <w:link w:val="CommentTextChar"/>
    <w:uiPriority w:val="99"/>
    <w:unhideWhenUsed/>
    <w:rsid w:val="00B26817"/>
    <w:pPr>
      <w:spacing w:line="240" w:lineRule="auto"/>
    </w:pPr>
    <w:rPr>
      <w:sz w:val="20"/>
      <w:szCs w:val="20"/>
    </w:rPr>
  </w:style>
  <w:style w:type="character" w:customStyle="1" w:styleId="CommentTextChar">
    <w:name w:val="Comment Text Char"/>
    <w:basedOn w:val="DefaultParagraphFont"/>
    <w:link w:val="CommentText"/>
    <w:uiPriority w:val="99"/>
    <w:rsid w:val="00B26817"/>
    <w:rPr>
      <w:sz w:val="20"/>
      <w:szCs w:val="20"/>
    </w:rPr>
  </w:style>
  <w:style w:type="paragraph" w:styleId="CommentSubject">
    <w:name w:val="annotation subject"/>
    <w:basedOn w:val="CommentText"/>
    <w:next w:val="CommentText"/>
    <w:link w:val="CommentSubjectChar"/>
    <w:uiPriority w:val="99"/>
    <w:semiHidden/>
    <w:unhideWhenUsed/>
    <w:rsid w:val="00B26817"/>
    <w:rPr>
      <w:b/>
      <w:bCs/>
    </w:rPr>
  </w:style>
  <w:style w:type="character" w:customStyle="1" w:styleId="CommentSubjectChar">
    <w:name w:val="Comment Subject Char"/>
    <w:basedOn w:val="CommentTextChar"/>
    <w:link w:val="CommentSubject"/>
    <w:uiPriority w:val="99"/>
    <w:semiHidden/>
    <w:rsid w:val="00B26817"/>
    <w:rPr>
      <w:b/>
      <w:bCs/>
      <w:sz w:val="20"/>
      <w:szCs w:val="20"/>
    </w:rPr>
  </w:style>
  <w:style w:type="paragraph" w:styleId="BalloonText">
    <w:name w:val="Balloon Text"/>
    <w:basedOn w:val="Normal"/>
    <w:link w:val="BalloonTextChar"/>
    <w:uiPriority w:val="99"/>
    <w:semiHidden/>
    <w:unhideWhenUsed/>
    <w:rsid w:val="00B2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17"/>
    <w:rPr>
      <w:rFonts w:ascii="Segoe UI" w:hAnsi="Segoe UI" w:cs="Segoe UI"/>
      <w:sz w:val="18"/>
      <w:szCs w:val="18"/>
    </w:rPr>
  </w:style>
  <w:style w:type="paragraph" w:styleId="Header">
    <w:name w:val="header"/>
    <w:basedOn w:val="Normal"/>
    <w:link w:val="HeaderChar"/>
    <w:uiPriority w:val="99"/>
    <w:unhideWhenUsed/>
    <w:rsid w:val="0014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705"/>
  </w:style>
  <w:style w:type="paragraph" w:styleId="Footer">
    <w:name w:val="footer"/>
    <w:basedOn w:val="Normal"/>
    <w:link w:val="FooterChar"/>
    <w:uiPriority w:val="99"/>
    <w:unhideWhenUsed/>
    <w:rsid w:val="00144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05"/>
  </w:style>
  <w:style w:type="paragraph" w:styleId="TOCHeading">
    <w:name w:val="TOC Heading"/>
    <w:basedOn w:val="Heading1"/>
    <w:next w:val="Normal"/>
    <w:uiPriority w:val="39"/>
    <w:unhideWhenUsed/>
    <w:qFormat/>
    <w:rsid w:val="002A6677"/>
    <w:pPr>
      <w:numPr>
        <w:numId w:val="0"/>
      </w:numPr>
      <w:spacing w:line="259" w:lineRule="auto"/>
      <w:outlineLvl w:val="9"/>
    </w:pPr>
    <w:rPr>
      <w:lang w:val="en-US"/>
    </w:rPr>
  </w:style>
  <w:style w:type="paragraph" w:styleId="TOC1">
    <w:name w:val="toc 1"/>
    <w:basedOn w:val="Normal"/>
    <w:next w:val="Normal"/>
    <w:autoRedefine/>
    <w:uiPriority w:val="39"/>
    <w:unhideWhenUsed/>
    <w:rsid w:val="002A6677"/>
    <w:pPr>
      <w:spacing w:after="100"/>
    </w:pPr>
  </w:style>
  <w:style w:type="paragraph" w:styleId="TOC2">
    <w:name w:val="toc 2"/>
    <w:basedOn w:val="Normal"/>
    <w:next w:val="Normal"/>
    <w:autoRedefine/>
    <w:uiPriority w:val="39"/>
    <w:unhideWhenUsed/>
    <w:rsid w:val="002A6677"/>
    <w:pPr>
      <w:spacing w:after="100"/>
      <w:ind w:left="220"/>
    </w:pPr>
  </w:style>
  <w:style w:type="paragraph" w:styleId="TOC3">
    <w:name w:val="toc 3"/>
    <w:basedOn w:val="Normal"/>
    <w:next w:val="Normal"/>
    <w:autoRedefine/>
    <w:uiPriority w:val="39"/>
    <w:unhideWhenUsed/>
    <w:rsid w:val="002A6677"/>
    <w:pPr>
      <w:spacing w:after="100"/>
      <w:ind w:left="440"/>
    </w:pPr>
  </w:style>
  <w:style w:type="character" w:styleId="Hyperlink">
    <w:name w:val="Hyperlink"/>
    <w:basedOn w:val="DefaultParagraphFont"/>
    <w:uiPriority w:val="99"/>
    <w:unhideWhenUsed/>
    <w:rsid w:val="002A6677"/>
    <w:rPr>
      <w:color w:val="0000FF" w:themeColor="hyperlink"/>
      <w:u w:val="single"/>
    </w:rPr>
  </w:style>
  <w:style w:type="paragraph" w:styleId="NoSpacing">
    <w:name w:val="No Spacing"/>
    <w:uiPriority w:val="1"/>
    <w:qFormat/>
    <w:rsid w:val="002A6677"/>
    <w:pPr>
      <w:spacing w:after="0" w:line="240" w:lineRule="auto"/>
    </w:pPr>
  </w:style>
  <w:style w:type="paragraph" w:styleId="FootnoteText">
    <w:name w:val="footnote text"/>
    <w:aliases w:val="Char Char,Car"/>
    <w:basedOn w:val="Normal"/>
    <w:link w:val="FootnoteTextChar"/>
    <w:uiPriority w:val="99"/>
    <w:unhideWhenUsed/>
    <w:rsid w:val="00D77F1B"/>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Car Char"/>
    <w:basedOn w:val="DefaultParagraphFont"/>
    <w:link w:val="FootnoteText"/>
    <w:uiPriority w:val="99"/>
    <w:rsid w:val="00D77F1B"/>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uiPriority w:val="99"/>
    <w:unhideWhenUsed/>
    <w:qFormat/>
    <w:rsid w:val="00D77F1B"/>
    <w:rPr>
      <w:vertAlign w:val="superscript"/>
    </w:rPr>
  </w:style>
  <w:style w:type="table" w:styleId="TableGrid">
    <w:name w:val="Table Grid"/>
    <w:basedOn w:val="TableNormal"/>
    <w:uiPriority w:val="59"/>
    <w:rsid w:val="0034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5927"/>
    <w:pPr>
      <w:spacing w:after="0" w:line="240" w:lineRule="auto"/>
    </w:pPr>
  </w:style>
  <w:style w:type="paragraph" w:customStyle="1" w:styleId="paragraph">
    <w:name w:val="paragraph"/>
    <w:basedOn w:val="Normal"/>
    <w:uiPriority w:val="99"/>
    <w:rsid w:val="009C19D8"/>
    <w:pPr>
      <w:spacing w:after="0" w:line="240" w:lineRule="auto"/>
    </w:pPr>
    <w:rPr>
      <w:rFonts w:ascii="Times New Roman" w:eastAsia="Calibri" w:hAnsi="Times New Roman" w:cs="Times New Roman"/>
      <w:sz w:val="24"/>
      <w:szCs w:val="24"/>
      <w:lang w:eastAsia="en-GB"/>
    </w:rPr>
  </w:style>
  <w:style w:type="character" w:customStyle="1" w:styleId="normaltextrun1">
    <w:name w:val="normaltextrun1"/>
    <w:basedOn w:val="DefaultParagraphFont"/>
    <w:rsid w:val="009C19D8"/>
  </w:style>
  <w:style w:type="paragraph" w:customStyle="1" w:styleId="Point0number">
    <w:name w:val="Point 0 (number)"/>
    <w:basedOn w:val="Normal"/>
    <w:rsid w:val="001521DA"/>
    <w:pPr>
      <w:numPr>
        <w:numId w:val="3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1521DA"/>
    <w:pPr>
      <w:numPr>
        <w:ilvl w:val="2"/>
        <w:numId w:val="3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1521DA"/>
    <w:pPr>
      <w:numPr>
        <w:ilvl w:val="4"/>
        <w:numId w:val="3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1521DA"/>
    <w:pPr>
      <w:numPr>
        <w:ilvl w:val="6"/>
        <w:numId w:val="3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1521DA"/>
    <w:pPr>
      <w:numPr>
        <w:ilvl w:val="1"/>
        <w:numId w:val="3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1521DA"/>
    <w:pPr>
      <w:numPr>
        <w:ilvl w:val="3"/>
        <w:numId w:val="3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1521DA"/>
    <w:pPr>
      <w:numPr>
        <w:ilvl w:val="5"/>
        <w:numId w:val="3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1521DA"/>
    <w:pPr>
      <w:numPr>
        <w:ilvl w:val="7"/>
        <w:numId w:val="3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1521DA"/>
    <w:pPr>
      <w:numPr>
        <w:ilvl w:val="8"/>
        <w:numId w:val="32"/>
      </w:numPr>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9379">
      <w:bodyDiv w:val="1"/>
      <w:marLeft w:val="0"/>
      <w:marRight w:val="0"/>
      <w:marTop w:val="0"/>
      <w:marBottom w:val="0"/>
      <w:divBdr>
        <w:top w:val="none" w:sz="0" w:space="0" w:color="auto"/>
        <w:left w:val="none" w:sz="0" w:space="0" w:color="auto"/>
        <w:bottom w:val="none" w:sz="0" w:space="0" w:color="auto"/>
        <w:right w:val="none" w:sz="0" w:space="0" w:color="auto"/>
      </w:divBdr>
    </w:div>
    <w:div w:id="1129127775">
      <w:bodyDiv w:val="1"/>
      <w:marLeft w:val="0"/>
      <w:marRight w:val="0"/>
      <w:marTop w:val="0"/>
      <w:marBottom w:val="0"/>
      <w:divBdr>
        <w:top w:val="none" w:sz="0" w:space="0" w:color="auto"/>
        <w:left w:val="none" w:sz="0" w:space="0" w:color="auto"/>
        <w:bottom w:val="none" w:sz="0" w:space="0" w:color="auto"/>
        <w:right w:val="none" w:sz="0" w:space="0" w:color="auto"/>
      </w:divBdr>
      <w:divsChild>
        <w:div w:id="102578277">
          <w:marLeft w:val="288"/>
          <w:marRight w:val="0"/>
          <w:marTop w:val="20"/>
          <w:marBottom w:val="0"/>
          <w:divBdr>
            <w:top w:val="none" w:sz="0" w:space="0" w:color="auto"/>
            <w:left w:val="none" w:sz="0" w:space="0" w:color="auto"/>
            <w:bottom w:val="none" w:sz="0" w:space="0" w:color="auto"/>
            <w:right w:val="none" w:sz="0" w:space="0" w:color="auto"/>
          </w:divBdr>
        </w:div>
        <w:div w:id="120269760">
          <w:marLeft w:val="288"/>
          <w:marRight w:val="0"/>
          <w:marTop w:val="20"/>
          <w:marBottom w:val="0"/>
          <w:divBdr>
            <w:top w:val="none" w:sz="0" w:space="0" w:color="auto"/>
            <w:left w:val="none" w:sz="0" w:space="0" w:color="auto"/>
            <w:bottom w:val="none" w:sz="0" w:space="0" w:color="auto"/>
            <w:right w:val="none" w:sz="0" w:space="0" w:color="auto"/>
          </w:divBdr>
        </w:div>
        <w:div w:id="190267971">
          <w:marLeft w:val="288"/>
          <w:marRight w:val="0"/>
          <w:marTop w:val="20"/>
          <w:marBottom w:val="0"/>
          <w:divBdr>
            <w:top w:val="none" w:sz="0" w:space="0" w:color="auto"/>
            <w:left w:val="none" w:sz="0" w:space="0" w:color="auto"/>
            <w:bottom w:val="none" w:sz="0" w:space="0" w:color="auto"/>
            <w:right w:val="none" w:sz="0" w:space="0" w:color="auto"/>
          </w:divBdr>
        </w:div>
        <w:div w:id="291450794">
          <w:marLeft w:val="288"/>
          <w:marRight w:val="0"/>
          <w:marTop w:val="20"/>
          <w:marBottom w:val="0"/>
          <w:divBdr>
            <w:top w:val="none" w:sz="0" w:space="0" w:color="auto"/>
            <w:left w:val="none" w:sz="0" w:space="0" w:color="auto"/>
            <w:bottom w:val="none" w:sz="0" w:space="0" w:color="auto"/>
            <w:right w:val="none" w:sz="0" w:space="0" w:color="auto"/>
          </w:divBdr>
        </w:div>
        <w:div w:id="412775044">
          <w:marLeft w:val="288"/>
          <w:marRight w:val="0"/>
          <w:marTop w:val="20"/>
          <w:marBottom w:val="0"/>
          <w:divBdr>
            <w:top w:val="none" w:sz="0" w:space="0" w:color="auto"/>
            <w:left w:val="none" w:sz="0" w:space="0" w:color="auto"/>
            <w:bottom w:val="none" w:sz="0" w:space="0" w:color="auto"/>
            <w:right w:val="none" w:sz="0" w:space="0" w:color="auto"/>
          </w:divBdr>
        </w:div>
        <w:div w:id="446853718">
          <w:marLeft w:val="288"/>
          <w:marRight w:val="0"/>
          <w:marTop w:val="20"/>
          <w:marBottom w:val="0"/>
          <w:divBdr>
            <w:top w:val="none" w:sz="0" w:space="0" w:color="auto"/>
            <w:left w:val="none" w:sz="0" w:space="0" w:color="auto"/>
            <w:bottom w:val="none" w:sz="0" w:space="0" w:color="auto"/>
            <w:right w:val="none" w:sz="0" w:space="0" w:color="auto"/>
          </w:divBdr>
        </w:div>
        <w:div w:id="587156881">
          <w:marLeft w:val="288"/>
          <w:marRight w:val="0"/>
          <w:marTop w:val="20"/>
          <w:marBottom w:val="0"/>
          <w:divBdr>
            <w:top w:val="none" w:sz="0" w:space="0" w:color="auto"/>
            <w:left w:val="none" w:sz="0" w:space="0" w:color="auto"/>
            <w:bottom w:val="none" w:sz="0" w:space="0" w:color="auto"/>
            <w:right w:val="none" w:sz="0" w:space="0" w:color="auto"/>
          </w:divBdr>
        </w:div>
        <w:div w:id="600114799">
          <w:marLeft w:val="288"/>
          <w:marRight w:val="0"/>
          <w:marTop w:val="20"/>
          <w:marBottom w:val="0"/>
          <w:divBdr>
            <w:top w:val="none" w:sz="0" w:space="0" w:color="auto"/>
            <w:left w:val="none" w:sz="0" w:space="0" w:color="auto"/>
            <w:bottom w:val="none" w:sz="0" w:space="0" w:color="auto"/>
            <w:right w:val="none" w:sz="0" w:space="0" w:color="auto"/>
          </w:divBdr>
        </w:div>
        <w:div w:id="712384990">
          <w:marLeft w:val="288"/>
          <w:marRight w:val="0"/>
          <w:marTop w:val="20"/>
          <w:marBottom w:val="0"/>
          <w:divBdr>
            <w:top w:val="none" w:sz="0" w:space="0" w:color="auto"/>
            <w:left w:val="none" w:sz="0" w:space="0" w:color="auto"/>
            <w:bottom w:val="none" w:sz="0" w:space="0" w:color="auto"/>
            <w:right w:val="none" w:sz="0" w:space="0" w:color="auto"/>
          </w:divBdr>
        </w:div>
        <w:div w:id="732854508">
          <w:marLeft w:val="288"/>
          <w:marRight w:val="0"/>
          <w:marTop w:val="20"/>
          <w:marBottom w:val="0"/>
          <w:divBdr>
            <w:top w:val="none" w:sz="0" w:space="0" w:color="auto"/>
            <w:left w:val="none" w:sz="0" w:space="0" w:color="auto"/>
            <w:bottom w:val="none" w:sz="0" w:space="0" w:color="auto"/>
            <w:right w:val="none" w:sz="0" w:space="0" w:color="auto"/>
          </w:divBdr>
        </w:div>
        <w:div w:id="739015227">
          <w:marLeft w:val="288"/>
          <w:marRight w:val="0"/>
          <w:marTop w:val="20"/>
          <w:marBottom w:val="0"/>
          <w:divBdr>
            <w:top w:val="none" w:sz="0" w:space="0" w:color="auto"/>
            <w:left w:val="none" w:sz="0" w:space="0" w:color="auto"/>
            <w:bottom w:val="none" w:sz="0" w:space="0" w:color="auto"/>
            <w:right w:val="none" w:sz="0" w:space="0" w:color="auto"/>
          </w:divBdr>
        </w:div>
        <w:div w:id="742873820">
          <w:marLeft w:val="288"/>
          <w:marRight w:val="0"/>
          <w:marTop w:val="20"/>
          <w:marBottom w:val="0"/>
          <w:divBdr>
            <w:top w:val="none" w:sz="0" w:space="0" w:color="auto"/>
            <w:left w:val="none" w:sz="0" w:space="0" w:color="auto"/>
            <w:bottom w:val="none" w:sz="0" w:space="0" w:color="auto"/>
            <w:right w:val="none" w:sz="0" w:space="0" w:color="auto"/>
          </w:divBdr>
        </w:div>
        <w:div w:id="760415501">
          <w:marLeft w:val="288"/>
          <w:marRight w:val="0"/>
          <w:marTop w:val="20"/>
          <w:marBottom w:val="0"/>
          <w:divBdr>
            <w:top w:val="none" w:sz="0" w:space="0" w:color="auto"/>
            <w:left w:val="none" w:sz="0" w:space="0" w:color="auto"/>
            <w:bottom w:val="none" w:sz="0" w:space="0" w:color="auto"/>
            <w:right w:val="none" w:sz="0" w:space="0" w:color="auto"/>
          </w:divBdr>
        </w:div>
        <w:div w:id="870609493">
          <w:marLeft w:val="288"/>
          <w:marRight w:val="0"/>
          <w:marTop w:val="20"/>
          <w:marBottom w:val="0"/>
          <w:divBdr>
            <w:top w:val="none" w:sz="0" w:space="0" w:color="auto"/>
            <w:left w:val="none" w:sz="0" w:space="0" w:color="auto"/>
            <w:bottom w:val="none" w:sz="0" w:space="0" w:color="auto"/>
            <w:right w:val="none" w:sz="0" w:space="0" w:color="auto"/>
          </w:divBdr>
        </w:div>
        <w:div w:id="888224093">
          <w:marLeft w:val="288"/>
          <w:marRight w:val="0"/>
          <w:marTop w:val="20"/>
          <w:marBottom w:val="0"/>
          <w:divBdr>
            <w:top w:val="none" w:sz="0" w:space="0" w:color="auto"/>
            <w:left w:val="none" w:sz="0" w:space="0" w:color="auto"/>
            <w:bottom w:val="none" w:sz="0" w:space="0" w:color="auto"/>
            <w:right w:val="none" w:sz="0" w:space="0" w:color="auto"/>
          </w:divBdr>
        </w:div>
        <w:div w:id="936406374">
          <w:marLeft w:val="288"/>
          <w:marRight w:val="0"/>
          <w:marTop w:val="20"/>
          <w:marBottom w:val="0"/>
          <w:divBdr>
            <w:top w:val="none" w:sz="0" w:space="0" w:color="auto"/>
            <w:left w:val="none" w:sz="0" w:space="0" w:color="auto"/>
            <w:bottom w:val="none" w:sz="0" w:space="0" w:color="auto"/>
            <w:right w:val="none" w:sz="0" w:space="0" w:color="auto"/>
          </w:divBdr>
        </w:div>
        <w:div w:id="951282694">
          <w:marLeft w:val="288"/>
          <w:marRight w:val="0"/>
          <w:marTop w:val="20"/>
          <w:marBottom w:val="0"/>
          <w:divBdr>
            <w:top w:val="none" w:sz="0" w:space="0" w:color="auto"/>
            <w:left w:val="none" w:sz="0" w:space="0" w:color="auto"/>
            <w:bottom w:val="none" w:sz="0" w:space="0" w:color="auto"/>
            <w:right w:val="none" w:sz="0" w:space="0" w:color="auto"/>
          </w:divBdr>
        </w:div>
        <w:div w:id="1174303604">
          <w:marLeft w:val="288"/>
          <w:marRight w:val="0"/>
          <w:marTop w:val="20"/>
          <w:marBottom w:val="0"/>
          <w:divBdr>
            <w:top w:val="none" w:sz="0" w:space="0" w:color="auto"/>
            <w:left w:val="none" w:sz="0" w:space="0" w:color="auto"/>
            <w:bottom w:val="none" w:sz="0" w:space="0" w:color="auto"/>
            <w:right w:val="none" w:sz="0" w:space="0" w:color="auto"/>
          </w:divBdr>
        </w:div>
        <w:div w:id="1178075904">
          <w:marLeft w:val="274"/>
          <w:marRight w:val="0"/>
          <w:marTop w:val="20"/>
          <w:marBottom w:val="0"/>
          <w:divBdr>
            <w:top w:val="none" w:sz="0" w:space="0" w:color="auto"/>
            <w:left w:val="none" w:sz="0" w:space="0" w:color="auto"/>
            <w:bottom w:val="none" w:sz="0" w:space="0" w:color="auto"/>
            <w:right w:val="none" w:sz="0" w:space="0" w:color="auto"/>
          </w:divBdr>
        </w:div>
        <w:div w:id="1360816656">
          <w:marLeft w:val="288"/>
          <w:marRight w:val="0"/>
          <w:marTop w:val="20"/>
          <w:marBottom w:val="0"/>
          <w:divBdr>
            <w:top w:val="none" w:sz="0" w:space="0" w:color="auto"/>
            <w:left w:val="none" w:sz="0" w:space="0" w:color="auto"/>
            <w:bottom w:val="none" w:sz="0" w:space="0" w:color="auto"/>
            <w:right w:val="none" w:sz="0" w:space="0" w:color="auto"/>
          </w:divBdr>
        </w:div>
        <w:div w:id="1363165486">
          <w:marLeft w:val="274"/>
          <w:marRight w:val="0"/>
          <w:marTop w:val="20"/>
          <w:marBottom w:val="0"/>
          <w:divBdr>
            <w:top w:val="none" w:sz="0" w:space="0" w:color="auto"/>
            <w:left w:val="none" w:sz="0" w:space="0" w:color="auto"/>
            <w:bottom w:val="none" w:sz="0" w:space="0" w:color="auto"/>
            <w:right w:val="none" w:sz="0" w:space="0" w:color="auto"/>
          </w:divBdr>
        </w:div>
        <w:div w:id="1391028756">
          <w:marLeft w:val="288"/>
          <w:marRight w:val="0"/>
          <w:marTop w:val="20"/>
          <w:marBottom w:val="0"/>
          <w:divBdr>
            <w:top w:val="none" w:sz="0" w:space="0" w:color="auto"/>
            <w:left w:val="none" w:sz="0" w:space="0" w:color="auto"/>
            <w:bottom w:val="none" w:sz="0" w:space="0" w:color="auto"/>
            <w:right w:val="none" w:sz="0" w:space="0" w:color="auto"/>
          </w:divBdr>
        </w:div>
        <w:div w:id="1394158858">
          <w:marLeft w:val="288"/>
          <w:marRight w:val="0"/>
          <w:marTop w:val="20"/>
          <w:marBottom w:val="0"/>
          <w:divBdr>
            <w:top w:val="none" w:sz="0" w:space="0" w:color="auto"/>
            <w:left w:val="none" w:sz="0" w:space="0" w:color="auto"/>
            <w:bottom w:val="none" w:sz="0" w:space="0" w:color="auto"/>
            <w:right w:val="none" w:sz="0" w:space="0" w:color="auto"/>
          </w:divBdr>
        </w:div>
        <w:div w:id="1401706768">
          <w:marLeft w:val="288"/>
          <w:marRight w:val="0"/>
          <w:marTop w:val="20"/>
          <w:marBottom w:val="0"/>
          <w:divBdr>
            <w:top w:val="none" w:sz="0" w:space="0" w:color="auto"/>
            <w:left w:val="none" w:sz="0" w:space="0" w:color="auto"/>
            <w:bottom w:val="none" w:sz="0" w:space="0" w:color="auto"/>
            <w:right w:val="none" w:sz="0" w:space="0" w:color="auto"/>
          </w:divBdr>
        </w:div>
        <w:div w:id="1426415123">
          <w:marLeft w:val="288"/>
          <w:marRight w:val="0"/>
          <w:marTop w:val="20"/>
          <w:marBottom w:val="0"/>
          <w:divBdr>
            <w:top w:val="none" w:sz="0" w:space="0" w:color="auto"/>
            <w:left w:val="none" w:sz="0" w:space="0" w:color="auto"/>
            <w:bottom w:val="none" w:sz="0" w:space="0" w:color="auto"/>
            <w:right w:val="none" w:sz="0" w:space="0" w:color="auto"/>
          </w:divBdr>
        </w:div>
        <w:div w:id="1504472307">
          <w:marLeft w:val="274"/>
          <w:marRight w:val="0"/>
          <w:marTop w:val="20"/>
          <w:marBottom w:val="0"/>
          <w:divBdr>
            <w:top w:val="none" w:sz="0" w:space="0" w:color="auto"/>
            <w:left w:val="none" w:sz="0" w:space="0" w:color="auto"/>
            <w:bottom w:val="none" w:sz="0" w:space="0" w:color="auto"/>
            <w:right w:val="none" w:sz="0" w:space="0" w:color="auto"/>
          </w:divBdr>
        </w:div>
        <w:div w:id="1515223363">
          <w:marLeft w:val="288"/>
          <w:marRight w:val="0"/>
          <w:marTop w:val="20"/>
          <w:marBottom w:val="0"/>
          <w:divBdr>
            <w:top w:val="none" w:sz="0" w:space="0" w:color="auto"/>
            <w:left w:val="none" w:sz="0" w:space="0" w:color="auto"/>
            <w:bottom w:val="none" w:sz="0" w:space="0" w:color="auto"/>
            <w:right w:val="none" w:sz="0" w:space="0" w:color="auto"/>
          </w:divBdr>
        </w:div>
        <w:div w:id="1692339016">
          <w:marLeft w:val="288"/>
          <w:marRight w:val="0"/>
          <w:marTop w:val="20"/>
          <w:marBottom w:val="0"/>
          <w:divBdr>
            <w:top w:val="none" w:sz="0" w:space="0" w:color="auto"/>
            <w:left w:val="none" w:sz="0" w:space="0" w:color="auto"/>
            <w:bottom w:val="none" w:sz="0" w:space="0" w:color="auto"/>
            <w:right w:val="none" w:sz="0" w:space="0" w:color="auto"/>
          </w:divBdr>
        </w:div>
        <w:div w:id="1740974965">
          <w:marLeft w:val="288"/>
          <w:marRight w:val="0"/>
          <w:marTop w:val="20"/>
          <w:marBottom w:val="0"/>
          <w:divBdr>
            <w:top w:val="none" w:sz="0" w:space="0" w:color="auto"/>
            <w:left w:val="none" w:sz="0" w:space="0" w:color="auto"/>
            <w:bottom w:val="none" w:sz="0" w:space="0" w:color="auto"/>
            <w:right w:val="none" w:sz="0" w:space="0" w:color="auto"/>
          </w:divBdr>
        </w:div>
        <w:div w:id="1765766692">
          <w:marLeft w:val="288"/>
          <w:marRight w:val="0"/>
          <w:marTop w:val="20"/>
          <w:marBottom w:val="0"/>
          <w:divBdr>
            <w:top w:val="none" w:sz="0" w:space="0" w:color="auto"/>
            <w:left w:val="none" w:sz="0" w:space="0" w:color="auto"/>
            <w:bottom w:val="none" w:sz="0" w:space="0" w:color="auto"/>
            <w:right w:val="none" w:sz="0" w:space="0" w:color="auto"/>
          </w:divBdr>
        </w:div>
        <w:div w:id="1791044581">
          <w:marLeft w:val="288"/>
          <w:marRight w:val="0"/>
          <w:marTop w:val="20"/>
          <w:marBottom w:val="0"/>
          <w:divBdr>
            <w:top w:val="none" w:sz="0" w:space="0" w:color="auto"/>
            <w:left w:val="none" w:sz="0" w:space="0" w:color="auto"/>
            <w:bottom w:val="none" w:sz="0" w:space="0" w:color="auto"/>
            <w:right w:val="none" w:sz="0" w:space="0" w:color="auto"/>
          </w:divBdr>
        </w:div>
        <w:div w:id="1817410589">
          <w:marLeft w:val="288"/>
          <w:marRight w:val="0"/>
          <w:marTop w:val="20"/>
          <w:marBottom w:val="0"/>
          <w:divBdr>
            <w:top w:val="none" w:sz="0" w:space="0" w:color="auto"/>
            <w:left w:val="none" w:sz="0" w:space="0" w:color="auto"/>
            <w:bottom w:val="none" w:sz="0" w:space="0" w:color="auto"/>
            <w:right w:val="none" w:sz="0" w:space="0" w:color="auto"/>
          </w:divBdr>
        </w:div>
        <w:div w:id="1827091113">
          <w:marLeft w:val="288"/>
          <w:marRight w:val="0"/>
          <w:marTop w:val="20"/>
          <w:marBottom w:val="0"/>
          <w:divBdr>
            <w:top w:val="none" w:sz="0" w:space="0" w:color="auto"/>
            <w:left w:val="none" w:sz="0" w:space="0" w:color="auto"/>
            <w:bottom w:val="none" w:sz="0" w:space="0" w:color="auto"/>
            <w:right w:val="none" w:sz="0" w:space="0" w:color="auto"/>
          </w:divBdr>
        </w:div>
        <w:div w:id="1899973533">
          <w:marLeft w:val="288"/>
          <w:marRight w:val="0"/>
          <w:marTop w:val="20"/>
          <w:marBottom w:val="0"/>
          <w:divBdr>
            <w:top w:val="none" w:sz="0" w:space="0" w:color="auto"/>
            <w:left w:val="none" w:sz="0" w:space="0" w:color="auto"/>
            <w:bottom w:val="none" w:sz="0" w:space="0" w:color="auto"/>
            <w:right w:val="none" w:sz="0" w:space="0" w:color="auto"/>
          </w:divBdr>
        </w:div>
        <w:div w:id="1914389217">
          <w:marLeft w:val="288"/>
          <w:marRight w:val="0"/>
          <w:marTop w:val="20"/>
          <w:marBottom w:val="0"/>
          <w:divBdr>
            <w:top w:val="none" w:sz="0" w:space="0" w:color="auto"/>
            <w:left w:val="none" w:sz="0" w:space="0" w:color="auto"/>
            <w:bottom w:val="none" w:sz="0" w:space="0" w:color="auto"/>
            <w:right w:val="none" w:sz="0" w:space="0" w:color="auto"/>
          </w:divBdr>
        </w:div>
        <w:div w:id="2033601583">
          <w:marLeft w:val="288"/>
          <w:marRight w:val="0"/>
          <w:marTop w:val="20"/>
          <w:marBottom w:val="0"/>
          <w:divBdr>
            <w:top w:val="none" w:sz="0" w:space="0" w:color="auto"/>
            <w:left w:val="none" w:sz="0" w:space="0" w:color="auto"/>
            <w:bottom w:val="none" w:sz="0" w:space="0" w:color="auto"/>
            <w:right w:val="none" w:sz="0" w:space="0" w:color="auto"/>
          </w:divBdr>
        </w:div>
        <w:div w:id="2063365739">
          <w:marLeft w:val="288"/>
          <w:marRight w:val="0"/>
          <w:marTop w:val="20"/>
          <w:marBottom w:val="0"/>
          <w:divBdr>
            <w:top w:val="none" w:sz="0" w:space="0" w:color="auto"/>
            <w:left w:val="none" w:sz="0" w:space="0" w:color="auto"/>
            <w:bottom w:val="none" w:sz="0" w:space="0" w:color="auto"/>
            <w:right w:val="none" w:sz="0" w:space="0" w:color="auto"/>
          </w:divBdr>
        </w:div>
        <w:div w:id="2065980671">
          <w:marLeft w:val="288"/>
          <w:marRight w:val="0"/>
          <w:marTop w:val="20"/>
          <w:marBottom w:val="0"/>
          <w:divBdr>
            <w:top w:val="none" w:sz="0" w:space="0" w:color="auto"/>
            <w:left w:val="none" w:sz="0" w:space="0" w:color="auto"/>
            <w:bottom w:val="none" w:sz="0" w:space="0" w:color="auto"/>
            <w:right w:val="none" w:sz="0" w:space="0" w:color="auto"/>
          </w:divBdr>
        </w:div>
      </w:divsChild>
    </w:div>
    <w:div w:id="1788620147">
      <w:bodyDiv w:val="1"/>
      <w:marLeft w:val="0"/>
      <w:marRight w:val="0"/>
      <w:marTop w:val="0"/>
      <w:marBottom w:val="0"/>
      <w:divBdr>
        <w:top w:val="none" w:sz="0" w:space="0" w:color="auto"/>
        <w:left w:val="none" w:sz="0" w:space="0" w:color="auto"/>
        <w:bottom w:val="none" w:sz="0" w:space="0" w:color="auto"/>
        <w:right w:val="none" w:sz="0" w:space="0" w:color="auto"/>
      </w:divBdr>
      <w:divsChild>
        <w:div w:id="65595535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ering.com/en/sustainability/epl" TargetMode="External"/><Relationship Id="rId2" Type="http://schemas.openxmlformats.org/officeDocument/2006/relationships/hyperlink" Target="https://naturalcapitalcoalition.org/protocol/" TargetMode="External"/><Relationship Id="rId1" Type="http://schemas.openxmlformats.org/officeDocument/2006/relationships/hyperlink" Target="http://www.eib.org/attachments/strategies/environmental_and_social_practices_handboo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5fa405c7-a43f-4c9c-9f5e-0b1316d1a4fa" xsi:nil="true"/>
    <EC_Collab_Status xmlns="5fa405c7-a43f-4c9c-9f5e-0b1316d1a4fa">Not Started</EC_Collab_Status>
    <EC_Collab_DocumentLanguage xmlns="5fa405c7-a43f-4c9c-9f5e-0b1316d1a4fa">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9EF084-F050-4534-BC72-E0E851A9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8A403-F73D-4C88-9DDD-DC2F05822523}">
  <ds:schemaRefs>
    <ds:schemaRef ds:uri="http://schemas.microsoft.com/sharepoint/v3/contenttype/forms"/>
  </ds:schemaRefs>
</ds:datastoreItem>
</file>

<file path=customXml/itemProps3.xml><?xml version="1.0" encoding="utf-8"?>
<ds:datastoreItem xmlns:ds="http://schemas.openxmlformats.org/officeDocument/2006/customXml" ds:itemID="{22935192-C621-4632-866E-10BCAF7E56E8}">
  <ds:schemaRefs>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microsoft.com/office/infopath/2007/PartnerControls"/>
    <ds:schemaRef ds:uri="5fa405c7-a43f-4c9c-9f5e-0b1316d1a4f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7BCCC7-CEC7-43C4-8E37-71F88669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6376</Words>
  <Characters>38454</Characters>
  <Application>Microsoft Office Word</Application>
  <DocSecurity>0</DocSecurity>
  <Lines>1011</Lines>
  <Paragraphs>415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SIMENE Oana (ECFIN)</dc:creator>
  <cp:keywords/>
  <dc:description/>
  <cp:lastModifiedBy>DG ECFIN</cp:lastModifiedBy>
  <cp:revision>9</cp:revision>
  <cp:lastPrinted>2019-06-13T16:34:00Z</cp:lastPrinted>
  <dcterms:created xsi:type="dcterms:W3CDTF">2019-06-17T15:22:00Z</dcterms:created>
  <dcterms:modified xsi:type="dcterms:W3CDTF">2019-06-17T15:31:00Z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ies>
</file>