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F149" w14:textId="77777777" w:rsidR="000F1748" w:rsidRDefault="000F1748" w:rsidP="00A8773C">
      <w:pPr>
        <w:jc w:val="center"/>
        <w:rPr>
          <w:rFonts w:ascii="Cambria" w:hAnsi="Cambria"/>
          <w:b/>
          <w:color w:val="365F91"/>
          <w:sz w:val="28"/>
        </w:rPr>
      </w:pPr>
      <w:bookmarkStart w:id="0" w:name="_Toc519114598"/>
      <w:bookmarkStart w:id="1" w:name="_Toc519154889"/>
    </w:p>
    <w:p w14:paraId="06C8623F" w14:textId="77777777" w:rsidR="000F1748" w:rsidRDefault="000F1748" w:rsidP="00A8773C">
      <w:pPr>
        <w:jc w:val="center"/>
        <w:rPr>
          <w:rFonts w:ascii="Cambria" w:hAnsi="Cambria"/>
          <w:b/>
          <w:color w:val="365F91"/>
          <w:sz w:val="28"/>
        </w:rPr>
      </w:pPr>
    </w:p>
    <w:p w14:paraId="199AE536" w14:textId="6E42767C" w:rsidR="00A8773C" w:rsidRPr="00850CE3" w:rsidRDefault="00A8773C" w:rsidP="00A8773C">
      <w:pPr>
        <w:jc w:val="center"/>
        <w:rPr>
          <w:rFonts w:ascii="Cambria" w:hAnsi="Cambria"/>
          <w:b/>
          <w:color w:val="365F91"/>
          <w:sz w:val="28"/>
        </w:rPr>
      </w:pPr>
      <w:r w:rsidRPr="00850CE3">
        <w:rPr>
          <w:rFonts w:ascii="Cambria" w:hAnsi="Cambria"/>
          <w:b/>
          <w:color w:val="365F91"/>
          <w:sz w:val="28"/>
        </w:rPr>
        <w:t>NON-PAPER ON DRAFT INVESTMENT GUIDELINES</w:t>
      </w:r>
    </w:p>
    <w:p w14:paraId="6657FCC4" w14:textId="77777777" w:rsidR="00A8773C" w:rsidRPr="0014490E" w:rsidRDefault="00A8773C" w:rsidP="00A8773C">
      <w:pPr>
        <w:spacing w:after="200" w:line="276" w:lineRule="auto"/>
        <w:rPr>
          <w:rFonts w:eastAsia="Calibri" w:cs="Times New Roman"/>
          <w:b/>
          <w:bCs/>
          <w:i/>
          <w:sz w:val="20"/>
          <w:szCs w:val="20"/>
        </w:rPr>
      </w:pPr>
    </w:p>
    <w:p w14:paraId="5888D53A" w14:textId="77777777" w:rsidR="00A8773C" w:rsidRPr="0014490E" w:rsidRDefault="00A8773C" w:rsidP="00A8773C">
      <w:pPr>
        <w:spacing w:after="200" w:line="276" w:lineRule="auto"/>
        <w:rPr>
          <w:rFonts w:eastAsia="Calibri" w:cs="Times New Roman"/>
          <w:b/>
          <w:bCs/>
          <w:i/>
          <w:sz w:val="20"/>
          <w:szCs w:val="20"/>
        </w:rPr>
      </w:pPr>
      <w:r w:rsidRPr="0014490E">
        <w:rPr>
          <w:rFonts w:eastAsia="Calibri" w:cs="Times New Roman"/>
          <w:b/>
          <w:bCs/>
          <w:i/>
          <w:sz w:val="20"/>
          <w:szCs w:val="20"/>
        </w:rPr>
        <w:br w:type="page"/>
      </w:r>
    </w:p>
    <w:p w14:paraId="1468ECBD"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0" w:line="276" w:lineRule="auto"/>
        <w:jc w:val="center"/>
        <w:rPr>
          <w:rFonts w:eastAsia="Calibri" w:cs="Times New Roman"/>
          <w:b/>
          <w:bCs/>
          <w:i/>
          <w:sz w:val="20"/>
          <w:szCs w:val="20"/>
        </w:rPr>
      </w:pPr>
      <w:r w:rsidRPr="0014490E">
        <w:rPr>
          <w:rFonts w:eastAsia="Calibri" w:cs="Times New Roman"/>
          <w:b/>
          <w:bCs/>
          <w:i/>
          <w:sz w:val="20"/>
          <w:szCs w:val="20"/>
        </w:rPr>
        <w:lastRenderedPageBreak/>
        <w:t>DISCLAIMER</w:t>
      </w:r>
    </w:p>
    <w:p w14:paraId="184EB9E6" w14:textId="77777777" w:rsidR="00A8773C" w:rsidRPr="0014490E" w:rsidRDefault="00A8773C" w:rsidP="00A8773C">
      <w:pPr>
        <w:pBdr>
          <w:top w:val="single" w:sz="4" w:space="1" w:color="auto"/>
          <w:left w:val="single" w:sz="4" w:space="4" w:color="auto"/>
          <w:bottom w:val="single" w:sz="4" w:space="1" w:color="auto"/>
          <w:right w:val="single" w:sz="4" w:space="4" w:color="auto"/>
        </w:pBdr>
        <w:spacing w:after="200" w:line="276" w:lineRule="auto"/>
        <w:jc w:val="center"/>
        <w:rPr>
          <w:rFonts w:eastAsia="Calibri" w:cs="Times New Roman"/>
          <w:i/>
        </w:rPr>
      </w:pPr>
      <w:r w:rsidRPr="0014490E">
        <w:rPr>
          <w:rFonts w:eastAsia="Calibri" w:cs="Times New Roman"/>
          <w:bCs/>
          <w:i/>
          <w:sz w:val="20"/>
          <w:szCs w:val="20"/>
        </w:rPr>
        <w:t>This non-paper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w:t>
      </w:r>
    </w:p>
    <w:p w14:paraId="1F3E589D" w14:textId="77777777" w:rsidR="00A8773C" w:rsidRPr="0014490E" w:rsidRDefault="00A8773C" w:rsidP="00A8773C">
      <w:pPr>
        <w:jc w:val="center"/>
        <w:rPr>
          <w:rFonts w:eastAsia="Calibri" w:cs="Times New Roman"/>
          <w:b/>
          <w:i/>
          <w:sz w:val="20"/>
        </w:rPr>
      </w:pPr>
    </w:p>
    <w:p w14:paraId="35DA5162" w14:textId="77777777" w:rsidR="00A8773C" w:rsidRPr="0014490E" w:rsidRDefault="00A8773C" w:rsidP="00A8773C">
      <w:pPr>
        <w:jc w:val="center"/>
        <w:rPr>
          <w:rFonts w:eastAsia="Calibri" w:cs="Times New Roman"/>
          <w:b/>
          <w:szCs w:val="24"/>
        </w:rPr>
      </w:pPr>
      <w:r w:rsidRPr="0014490E">
        <w:rPr>
          <w:rFonts w:eastAsia="Calibri" w:cs="Times New Roman"/>
          <w:b/>
          <w:szCs w:val="24"/>
        </w:rPr>
        <w:t>NON-PAPER ON DRAFT INVESTMENT GUIDELINES</w:t>
      </w:r>
    </w:p>
    <w:sdt>
      <w:sdtPr>
        <w:rPr>
          <w:rFonts w:eastAsia="Calibri" w:cs="Times New Roman"/>
        </w:rPr>
        <w:id w:val="-1905137525"/>
        <w:docPartObj>
          <w:docPartGallery w:val="Table of Contents"/>
          <w:docPartUnique/>
        </w:docPartObj>
      </w:sdtPr>
      <w:sdtEndPr>
        <w:rPr>
          <w:bCs/>
          <w:noProof/>
          <w:szCs w:val="24"/>
        </w:rPr>
      </w:sdtEndPr>
      <w:sdtContent>
        <w:p w14:paraId="1370E7FC" w14:textId="77777777" w:rsidR="00A8773C" w:rsidRPr="00850CE3" w:rsidRDefault="00A8773C" w:rsidP="00A8773C">
          <w:pPr>
            <w:keepNext/>
            <w:keepLines/>
            <w:spacing w:before="240"/>
            <w:ind w:left="432" w:hanging="432"/>
            <w:rPr>
              <w:color w:val="365F91"/>
              <w:lang w:val="en-US"/>
            </w:rPr>
          </w:pPr>
          <w:r w:rsidRPr="00850CE3">
            <w:rPr>
              <w:color w:val="365F91"/>
              <w:lang w:val="en-US"/>
            </w:rPr>
            <w:t>Content</w:t>
          </w:r>
        </w:p>
        <w:p w14:paraId="6D8057AE" w14:textId="1B286C2E" w:rsidR="00A8773C" w:rsidRDefault="00A8773C" w:rsidP="00A8773C">
          <w:pPr>
            <w:pStyle w:val="TOC1"/>
            <w:rPr>
              <w:rFonts w:asciiTheme="minorHAnsi" w:eastAsiaTheme="minorEastAsia" w:hAnsiTheme="minorHAnsi"/>
              <w:noProof/>
              <w:sz w:val="22"/>
              <w:lang w:eastAsia="en-GB"/>
            </w:rPr>
          </w:pPr>
          <w:r w:rsidRPr="0014490E">
            <w:rPr>
              <w:rFonts w:eastAsia="Calibri" w:cs="Times New Roman"/>
              <w:szCs w:val="24"/>
            </w:rPr>
            <w:fldChar w:fldCharType="begin"/>
          </w:r>
          <w:r w:rsidRPr="0014490E">
            <w:rPr>
              <w:rFonts w:eastAsia="Calibri" w:cs="Times New Roman"/>
              <w:szCs w:val="24"/>
            </w:rPr>
            <w:instrText xml:space="preserve"> TOC \o "1-3" \u </w:instrText>
          </w:r>
          <w:r w:rsidRPr="0014490E">
            <w:rPr>
              <w:rFonts w:eastAsia="Calibri" w:cs="Times New Roman"/>
              <w:szCs w:val="24"/>
            </w:rPr>
            <w:fldChar w:fldCharType="separate"/>
          </w:r>
          <w:r>
            <w:rPr>
              <w:noProof/>
            </w:rPr>
            <w:t>1</w:t>
          </w:r>
          <w:r>
            <w:rPr>
              <w:rFonts w:asciiTheme="minorHAnsi" w:eastAsiaTheme="minorEastAsia" w:hAnsiTheme="minorHAnsi"/>
              <w:noProof/>
              <w:sz w:val="22"/>
              <w:lang w:eastAsia="en-GB"/>
            </w:rPr>
            <w:tab/>
          </w:r>
          <w:r>
            <w:rPr>
              <w:noProof/>
            </w:rPr>
            <w:t>SCOPE</w:t>
          </w:r>
          <w:r>
            <w:rPr>
              <w:noProof/>
            </w:rPr>
            <w:tab/>
          </w:r>
          <w:r>
            <w:rPr>
              <w:noProof/>
            </w:rPr>
            <w:fldChar w:fldCharType="begin"/>
          </w:r>
          <w:r>
            <w:rPr>
              <w:noProof/>
            </w:rPr>
            <w:instrText xml:space="preserve"> PAGEREF _Toc6243985 \h </w:instrText>
          </w:r>
          <w:r>
            <w:rPr>
              <w:noProof/>
            </w:rPr>
          </w:r>
          <w:r>
            <w:rPr>
              <w:noProof/>
            </w:rPr>
            <w:fldChar w:fldCharType="separate"/>
          </w:r>
          <w:r w:rsidR="00886AA5">
            <w:rPr>
              <w:noProof/>
            </w:rPr>
            <w:t>3</w:t>
          </w:r>
          <w:r>
            <w:rPr>
              <w:noProof/>
            </w:rPr>
            <w:fldChar w:fldCharType="end"/>
          </w:r>
        </w:p>
        <w:p w14:paraId="6FB0A3B2" w14:textId="176C106C" w:rsidR="00A8773C" w:rsidRDefault="00A8773C" w:rsidP="00A8773C">
          <w:pPr>
            <w:pStyle w:val="TOC1"/>
            <w:rPr>
              <w:rFonts w:asciiTheme="minorHAnsi" w:eastAsiaTheme="minorEastAsia" w:hAnsiTheme="minorHAnsi"/>
              <w:noProof/>
              <w:sz w:val="22"/>
              <w:lang w:eastAsia="en-GB"/>
            </w:rPr>
          </w:pPr>
          <w:r>
            <w:rPr>
              <w:noProof/>
            </w:rPr>
            <w:t>2</w:t>
          </w:r>
          <w:r>
            <w:rPr>
              <w:rFonts w:asciiTheme="minorHAnsi" w:eastAsiaTheme="minorEastAsia" w:hAnsiTheme="minorHAnsi"/>
              <w:noProof/>
              <w:sz w:val="22"/>
              <w:lang w:eastAsia="en-GB"/>
            </w:rPr>
            <w:tab/>
          </w:r>
          <w:r>
            <w:rPr>
              <w:noProof/>
            </w:rPr>
            <w:t>HORIZONTAL PROVISIONS</w:t>
          </w:r>
          <w:r>
            <w:rPr>
              <w:noProof/>
            </w:rPr>
            <w:tab/>
          </w:r>
          <w:r>
            <w:rPr>
              <w:noProof/>
            </w:rPr>
            <w:fldChar w:fldCharType="begin"/>
          </w:r>
          <w:r>
            <w:rPr>
              <w:noProof/>
            </w:rPr>
            <w:instrText xml:space="preserve"> PAGEREF _Toc6243986 \h </w:instrText>
          </w:r>
          <w:r>
            <w:rPr>
              <w:noProof/>
            </w:rPr>
          </w:r>
          <w:r>
            <w:rPr>
              <w:noProof/>
            </w:rPr>
            <w:fldChar w:fldCharType="separate"/>
          </w:r>
          <w:r w:rsidR="00886AA5">
            <w:rPr>
              <w:noProof/>
            </w:rPr>
            <w:t>3</w:t>
          </w:r>
          <w:r>
            <w:rPr>
              <w:noProof/>
            </w:rPr>
            <w:fldChar w:fldCharType="end"/>
          </w:r>
        </w:p>
        <w:p w14:paraId="6684DCAC" w14:textId="5E0811AE"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2.1</w:t>
          </w:r>
          <w:r>
            <w:rPr>
              <w:rFonts w:asciiTheme="minorHAnsi" w:eastAsiaTheme="minorEastAsia" w:hAnsiTheme="minorHAnsi"/>
              <w:noProof/>
              <w:sz w:val="22"/>
              <w:lang w:eastAsia="en-GB"/>
            </w:rPr>
            <w:tab/>
          </w:r>
          <w:r>
            <w:rPr>
              <w:noProof/>
            </w:rPr>
            <w:t>Contribution to Union policy objectives and EU added-value</w:t>
          </w:r>
          <w:r>
            <w:rPr>
              <w:noProof/>
            </w:rPr>
            <w:tab/>
          </w:r>
          <w:r>
            <w:rPr>
              <w:noProof/>
            </w:rPr>
            <w:fldChar w:fldCharType="begin"/>
          </w:r>
          <w:r>
            <w:rPr>
              <w:noProof/>
            </w:rPr>
            <w:instrText xml:space="preserve"> PAGEREF _Toc6243987 \h </w:instrText>
          </w:r>
          <w:r>
            <w:rPr>
              <w:noProof/>
            </w:rPr>
          </w:r>
          <w:r>
            <w:rPr>
              <w:noProof/>
            </w:rPr>
            <w:fldChar w:fldCharType="separate"/>
          </w:r>
          <w:r w:rsidR="00886AA5">
            <w:rPr>
              <w:noProof/>
            </w:rPr>
            <w:t>3</w:t>
          </w:r>
          <w:r>
            <w:rPr>
              <w:noProof/>
            </w:rPr>
            <w:fldChar w:fldCharType="end"/>
          </w:r>
        </w:p>
        <w:p w14:paraId="121299D0" w14:textId="376B7496"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2.2</w:t>
          </w:r>
          <w:r>
            <w:rPr>
              <w:rFonts w:asciiTheme="minorHAnsi" w:eastAsiaTheme="minorEastAsia" w:hAnsiTheme="minorHAnsi"/>
              <w:noProof/>
              <w:sz w:val="22"/>
              <w:lang w:eastAsia="en-GB"/>
            </w:rPr>
            <w:tab/>
          </w:r>
          <w:r>
            <w:rPr>
              <w:noProof/>
            </w:rPr>
            <w:t>Market failures, sub-optimal investment situations and additionality</w:t>
          </w:r>
          <w:r>
            <w:rPr>
              <w:noProof/>
            </w:rPr>
            <w:tab/>
          </w:r>
          <w:r>
            <w:rPr>
              <w:noProof/>
            </w:rPr>
            <w:fldChar w:fldCharType="begin"/>
          </w:r>
          <w:r>
            <w:rPr>
              <w:noProof/>
            </w:rPr>
            <w:instrText xml:space="preserve"> PAGEREF _Toc6243988 \h </w:instrText>
          </w:r>
          <w:r>
            <w:rPr>
              <w:noProof/>
            </w:rPr>
          </w:r>
          <w:r>
            <w:rPr>
              <w:noProof/>
            </w:rPr>
            <w:fldChar w:fldCharType="separate"/>
          </w:r>
          <w:r w:rsidR="00886AA5">
            <w:rPr>
              <w:noProof/>
            </w:rPr>
            <w:t>4</w:t>
          </w:r>
          <w:r>
            <w:rPr>
              <w:noProof/>
            </w:rPr>
            <w:fldChar w:fldCharType="end"/>
          </w:r>
        </w:p>
        <w:p w14:paraId="6EA3868B" w14:textId="167248B2"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2.3</w:t>
          </w:r>
          <w:r>
            <w:rPr>
              <w:rFonts w:asciiTheme="minorHAnsi" w:eastAsiaTheme="minorEastAsia" w:hAnsiTheme="minorHAnsi"/>
              <w:noProof/>
              <w:sz w:val="22"/>
              <w:lang w:eastAsia="en-GB"/>
            </w:rPr>
            <w:tab/>
          </w:r>
          <w:r>
            <w:rPr>
              <w:noProof/>
            </w:rPr>
            <w:t>Certain common requirements for the financing and investment operations</w:t>
          </w:r>
          <w:r>
            <w:rPr>
              <w:noProof/>
            </w:rPr>
            <w:tab/>
          </w:r>
          <w:r>
            <w:rPr>
              <w:noProof/>
            </w:rPr>
            <w:fldChar w:fldCharType="begin"/>
          </w:r>
          <w:r>
            <w:rPr>
              <w:noProof/>
            </w:rPr>
            <w:instrText xml:space="preserve"> PAGEREF _Toc6243989 \h </w:instrText>
          </w:r>
          <w:r>
            <w:rPr>
              <w:noProof/>
            </w:rPr>
          </w:r>
          <w:r>
            <w:rPr>
              <w:noProof/>
            </w:rPr>
            <w:fldChar w:fldCharType="separate"/>
          </w:r>
          <w:r w:rsidR="00886AA5">
            <w:rPr>
              <w:noProof/>
            </w:rPr>
            <w:t>4</w:t>
          </w:r>
          <w:r>
            <w:rPr>
              <w:noProof/>
            </w:rPr>
            <w:fldChar w:fldCharType="end"/>
          </w:r>
        </w:p>
        <w:p w14:paraId="126D755D" w14:textId="098247BC" w:rsidR="00A8773C" w:rsidRDefault="00A8773C" w:rsidP="00A8773C">
          <w:pPr>
            <w:pStyle w:val="TOC3"/>
            <w:rPr>
              <w:rFonts w:asciiTheme="minorHAnsi" w:eastAsiaTheme="minorEastAsia" w:hAnsiTheme="minorHAnsi"/>
              <w:noProof/>
              <w:sz w:val="22"/>
              <w:lang w:eastAsia="en-GB"/>
            </w:rPr>
          </w:pPr>
          <w:r>
            <w:rPr>
              <w:noProof/>
            </w:rPr>
            <w:t>2.3.1</w:t>
          </w:r>
          <w:r>
            <w:rPr>
              <w:rFonts w:asciiTheme="minorHAnsi" w:eastAsiaTheme="minorEastAsia" w:hAnsiTheme="minorHAnsi"/>
              <w:noProof/>
              <w:sz w:val="22"/>
              <w:lang w:eastAsia="en-GB"/>
            </w:rPr>
            <w:tab/>
          </w:r>
          <w:r>
            <w:rPr>
              <w:noProof/>
            </w:rPr>
            <w:t>Implementing Partners, financial intermediaries and final recipients</w:t>
          </w:r>
          <w:r>
            <w:rPr>
              <w:noProof/>
            </w:rPr>
            <w:tab/>
          </w:r>
          <w:r>
            <w:rPr>
              <w:noProof/>
            </w:rPr>
            <w:fldChar w:fldCharType="begin"/>
          </w:r>
          <w:r>
            <w:rPr>
              <w:noProof/>
            </w:rPr>
            <w:instrText xml:space="preserve"> PAGEREF _Toc6243990 \h </w:instrText>
          </w:r>
          <w:r>
            <w:rPr>
              <w:noProof/>
            </w:rPr>
          </w:r>
          <w:r>
            <w:rPr>
              <w:noProof/>
            </w:rPr>
            <w:fldChar w:fldCharType="separate"/>
          </w:r>
          <w:r w:rsidR="00886AA5">
            <w:rPr>
              <w:noProof/>
            </w:rPr>
            <w:t>4</w:t>
          </w:r>
          <w:r>
            <w:rPr>
              <w:noProof/>
            </w:rPr>
            <w:fldChar w:fldCharType="end"/>
          </w:r>
        </w:p>
        <w:p w14:paraId="0C3C35CC" w14:textId="280EC866" w:rsidR="00A8773C" w:rsidRDefault="00A8773C" w:rsidP="00A8773C">
          <w:pPr>
            <w:pStyle w:val="TOC3"/>
            <w:rPr>
              <w:rFonts w:asciiTheme="minorHAnsi" w:eastAsiaTheme="minorEastAsia" w:hAnsiTheme="minorHAnsi"/>
              <w:noProof/>
              <w:sz w:val="22"/>
              <w:lang w:eastAsia="en-GB"/>
            </w:rPr>
          </w:pPr>
          <w:r>
            <w:rPr>
              <w:noProof/>
            </w:rPr>
            <w:t>2.3.2</w:t>
          </w:r>
          <w:r>
            <w:rPr>
              <w:rFonts w:asciiTheme="minorHAnsi" w:eastAsiaTheme="minorEastAsia" w:hAnsiTheme="minorHAnsi"/>
              <w:noProof/>
              <w:sz w:val="22"/>
              <w:lang w:eastAsia="en-GB"/>
            </w:rPr>
            <w:tab/>
          </w:r>
          <w:r>
            <w:rPr>
              <w:noProof/>
            </w:rPr>
            <w:t>Types of financial products and requirements for ensuring common interest with implementing partners and financial intermediaries</w:t>
          </w:r>
          <w:r>
            <w:rPr>
              <w:noProof/>
            </w:rPr>
            <w:tab/>
          </w:r>
          <w:r>
            <w:rPr>
              <w:noProof/>
            </w:rPr>
            <w:fldChar w:fldCharType="begin"/>
          </w:r>
          <w:r>
            <w:rPr>
              <w:noProof/>
            </w:rPr>
            <w:instrText xml:space="preserve"> PAGEREF _Toc6243991 \h </w:instrText>
          </w:r>
          <w:r>
            <w:rPr>
              <w:noProof/>
            </w:rPr>
          </w:r>
          <w:r>
            <w:rPr>
              <w:noProof/>
            </w:rPr>
            <w:fldChar w:fldCharType="separate"/>
          </w:r>
          <w:r w:rsidR="00886AA5">
            <w:rPr>
              <w:noProof/>
            </w:rPr>
            <w:t>5</w:t>
          </w:r>
          <w:r>
            <w:rPr>
              <w:noProof/>
            </w:rPr>
            <w:fldChar w:fldCharType="end"/>
          </w:r>
        </w:p>
        <w:p w14:paraId="7CE891BF" w14:textId="32A5F3AE" w:rsidR="00A8773C" w:rsidRDefault="00A8773C" w:rsidP="00A8773C">
          <w:pPr>
            <w:pStyle w:val="TOC3"/>
            <w:rPr>
              <w:rFonts w:asciiTheme="minorHAnsi" w:eastAsiaTheme="minorEastAsia" w:hAnsiTheme="minorHAnsi"/>
              <w:noProof/>
              <w:sz w:val="22"/>
              <w:lang w:eastAsia="en-GB"/>
            </w:rPr>
          </w:pPr>
          <w:r>
            <w:rPr>
              <w:noProof/>
            </w:rPr>
            <w:t>2.3.3</w:t>
          </w:r>
          <w:r>
            <w:rPr>
              <w:rFonts w:asciiTheme="minorHAnsi" w:eastAsiaTheme="minorEastAsia" w:hAnsiTheme="minorHAnsi"/>
              <w:noProof/>
              <w:sz w:val="22"/>
              <w:lang w:eastAsia="en-GB"/>
            </w:rPr>
            <w:tab/>
          </w:r>
          <w:r>
            <w:rPr>
              <w:noProof/>
            </w:rPr>
            <w:t>Excluded activities</w:t>
          </w:r>
          <w:r>
            <w:rPr>
              <w:noProof/>
            </w:rPr>
            <w:tab/>
          </w:r>
          <w:r>
            <w:rPr>
              <w:noProof/>
            </w:rPr>
            <w:fldChar w:fldCharType="begin"/>
          </w:r>
          <w:r>
            <w:rPr>
              <w:noProof/>
            </w:rPr>
            <w:instrText xml:space="preserve"> PAGEREF _Toc6243992 \h </w:instrText>
          </w:r>
          <w:r>
            <w:rPr>
              <w:noProof/>
            </w:rPr>
          </w:r>
          <w:r>
            <w:rPr>
              <w:noProof/>
            </w:rPr>
            <w:fldChar w:fldCharType="separate"/>
          </w:r>
          <w:r w:rsidR="00886AA5">
            <w:rPr>
              <w:noProof/>
            </w:rPr>
            <w:t>7</w:t>
          </w:r>
          <w:r>
            <w:rPr>
              <w:noProof/>
            </w:rPr>
            <w:fldChar w:fldCharType="end"/>
          </w:r>
        </w:p>
        <w:p w14:paraId="012C46E6" w14:textId="545BB0AC" w:rsidR="00A8773C" w:rsidRDefault="00A8773C" w:rsidP="00A8773C">
          <w:pPr>
            <w:pStyle w:val="TOC3"/>
            <w:rPr>
              <w:rFonts w:asciiTheme="minorHAnsi" w:eastAsiaTheme="minorEastAsia" w:hAnsiTheme="minorHAnsi"/>
              <w:noProof/>
              <w:sz w:val="22"/>
              <w:lang w:eastAsia="en-GB"/>
            </w:rPr>
          </w:pPr>
          <w:r>
            <w:rPr>
              <w:noProof/>
            </w:rPr>
            <w:t>2.3.4</w:t>
          </w:r>
          <w:r>
            <w:rPr>
              <w:rFonts w:asciiTheme="minorHAnsi" w:eastAsiaTheme="minorEastAsia" w:hAnsiTheme="minorHAnsi"/>
              <w:noProof/>
              <w:sz w:val="22"/>
              <w:lang w:eastAsia="en-GB"/>
            </w:rPr>
            <w:tab/>
          </w:r>
          <w:r>
            <w:rPr>
              <w:noProof/>
            </w:rPr>
            <w:t>State aid considerations</w:t>
          </w:r>
          <w:r>
            <w:rPr>
              <w:noProof/>
            </w:rPr>
            <w:tab/>
          </w:r>
          <w:r>
            <w:rPr>
              <w:noProof/>
            </w:rPr>
            <w:fldChar w:fldCharType="begin"/>
          </w:r>
          <w:r>
            <w:rPr>
              <w:noProof/>
            </w:rPr>
            <w:instrText xml:space="preserve"> PAGEREF _Toc6243993 \h </w:instrText>
          </w:r>
          <w:r>
            <w:rPr>
              <w:noProof/>
            </w:rPr>
          </w:r>
          <w:r>
            <w:rPr>
              <w:noProof/>
            </w:rPr>
            <w:fldChar w:fldCharType="separate"/>
          </w:r>
          <w:r w:rsidR="00886AA5">
            <w:rPr>
              <w:noProof/>
            </w:rPr>
            <w:t>7</w:t>
          </w:r>
          <w:r>
            <w:rPr>
              <w:noProof/>
            </w:rPr>
            <w:fldChar w:fldCharType="end"/>
          </w:r>
        </w:p>
        <w:p w14:paraId="1AA8986F" w14:textId="70055AE0"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2.4</w:t>
          </w:r>
          <w:r>
            <w:rPr>
              <w:rFonts w:asciiTheme="minorHAnsi" w:eastAsiaTheme="minorEastAsia" w:hAnsiTheme="minorHAnsi"/>
              <w:noProof/>
              <w:sz w:val="22"/>
              <w:lang w:eastAsia="en-GB"/>
            </w:rPr>
            <w:tab/>
          </w:r>
          <w:r>
            <w:rPr>
              <w:noProof/>
            </w:rPr>
            <w:t>Risk computation and pricing principles</w:t>
          </w:r>
          <w:r>
            <w:rPr>
              <w:noProof/>
            </w:rPr>
            <w:tab/>
          </w:r>
          <w:r>
            <w:rPr>
              <w:noProof/>
            </w:rPr>
            <w:fldChar w:fldCharType="begin"/>
          </w:r>
          <w:r>
            <w:rPr>
              <w:noProof/>
            </w:rPr>
            <w:instrText xml:space="preserve"> PAGEREF _Toc6243994 \h </w:instrText>
          </w:r>
          <w:r>
            <w:rPr>
              <w:noProof/>
            </w:rPr>
          </w:r>
          <w:r>
            <w:rPr>
              <w:noProof/>
            </w:rPr>
            <w:fldChar w:fldCharType="separate"/>
          </w:r>
          <w:r w:rsidR="00886AA5">
            <w:rPr>
              <w:noProof/>
            </w:rPr>
            <w:t>7</w:t>
          </w:r>
          <w:r>
            <w:rPr>
              <w:noProof/>
            </w:rPr>
            <w:fldChar w:fldCharType="end"/>
          </w:r>
        </w:p>
        <w:p w14:paraId="50EC9A9D" w14:textId="6F64F71A"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2.5</w:t>
          </w:r>
          <w:r>
            <w:rPr>
              <w:rFonts w:asciiTheme="minorHAnsi" w:eastAsiaTheme="minorEastAsia" w:hAnsiTheme="minorHAnsi"/>
              <w:noProof/>
              <w:sz w:val="22"/>
              <w:lang w:eastAsia="en-GB"/>
            </w:rPr>
            <w:tab/>
          </w:r>
          <w:r>
            <w:rPr>
              <w:noProof/>
            </w:rPr>
            <w:t>Allocation principles of financing and investment operations per policy window</w:t>
          </w:r>
          <w:r>
            <w:rPr>
              <w:noProof/>
            </w:rPr>
            <w:tab/>
          </w:r>
          <w:r>
            <w:rPr>
              <w:noProof/>
            </w:rPr>
            <w:fldChar w:fldCharType="begin"/>
          </w:r>
          <w:r>
            <w:rPr>
              <w:noProof/>
            </w:rPr>
            <w:instrText xml:space="preserve"> PAGEREF _Toc6243995 \h </w:instrText>
          </w:r>
          <w:r>
            <w:rPr>
              <w:noProof/>
            </w:rPr>
          </w:r>
          <w:r>
            <w:rPr>
              <w:noProof/>
            </w:rPr>
            <w:fldChar w:fldCharType="separate"/>
          </w:r>
          <w:r w:rsidR="00886AA5">
            <w:rPr>
              <w:noProof/>
            </w:rPr>
            <w:t>8</w:t>
          </w:r>
          <w:r>
            <w:rPr>
              <w:noProof/>
            </w:rPr>
            <w:fldChar w:fldCharType="end"/>
          </w:r>
        </w:p>
        <w:p w14:paraId="1FF45889" w14:textId="3789A46F"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2.6</w:t>
          </w:r>
          <w:r>
            <w:rPr>
              <w:rFonts w:asciiTheme="minorHAnsi" w:eastAsiaTheme="minorEastAsia" w:hAnsiTheme="minorHAnsi"/>
              <w:noProof/>
              <w:sz w:val="22"/>
              <w:lang w:eastAsia="en-GB"/>
            </w:rPr>
            <w:tab/>
          </w:r>
          <w:r>
            <w:rPr>
              <w:noProof/>
            </w:rPr>
            <w:t>Geographical diversification</w:t>
          </w:r>
          <w:r>
            <w:rPr>
              <w:noProof/>
            </w:rPr>
            <w:tab/>
          </w:r>
          <w:r>
            <w:rPr>
              <w:noProof/>
            </w:rPr>
            <w:fldChar w:fldCharType="begin"/>
          </w:r>
          <w:r>
            <w:rPr>
              <w:noProof/>
            </w:rPr>
            <w:instrText xml:space="preserve"> PAGEREF _Toc6243996 \h </w:instrText>
          </w:r>
          <w:r>
            <w:rPr>
              <w:noProof/>
            </w:rPr>
          </w:r>
          <w:r>
            <w:rPr>
              <w:noProof/>
            </w:rPr>
            <w:fldChar w:fldCharType="separate"/>
          </w:r>
          <w:r w:rsidR="00886AA5">
            <w:rPr>
              <w:noProof/>
            </w:rPr>
            <w:t>9</w:t>
          </w:r>
          <w:r>
            <w:rPr>
              <w:noProof/>
            </w:rPr>
            <w:fldChar w:fldCharType="end"/>
          </w:r>
        </w:p>
        <w:p w14:paraId="7BF53351" w14:textId="6B2303BF"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2.7</w:t>
          </w:r>
          <w:r>
            <w:rPr>
              <w:rFonts w:asciiTheme="minorHAnsi" w:eastAsiaTheme="minorEastAsia" w:hAnsiTheme="minorHAnsi"/>
              <w:noProof/>
              <w:sz w:val="22"/>
              <w:lang w:eastAsia="en-GB"/>
            </w:rPr>
            <w:tab/>
          </w:r>
          <w:r>
            <w:rPr>
              <w:noProof/>
            </w:rPr>
            <w:t>Climate and environment tracking and reporting</w:t>
          </w:r>
          <w:r>
            <w:rPr>
              <w:noProof/>
            </w:rPr>
            <w:tab/>
          </w:r>
          <w:r>
            <w:rPr>
              <w:noProof/>
            </w:rPr>
            <w:fldChar w:fldCharType="begin"/>
          </w:r>
          <w:r>
            <w:rPr>
              <w:noProof/>
            </w:rPr>
            <w:instrText xml:space="preserve"> PAGEREF _Toc6243997 \h </w:instrText>
          </w:r>
          <w:r>
            <w:rPr>
              <w:noProof/>
            </w:rPr>
          </w:r>
          <w:r>
            <w:rPr>
              <w:noProof/>
            </w:rPr>
            <w:fldChar w:fldCharType="separate"/>
          </w:r>
          <w:r w:rsidR="00886AA5">
            <w:rPr>
              <w:noProof/>
            </w:rPr>
            <w:t>10</w:t>
          </w:r>
          <w:r>
            <w:rPr>
              <w:noProof/>
            </w:rPr>
            <w:fldChar w:fldCharType="end"/>
          </w:r>
        </w:p>
        <w:p w14:paraId="08BEA96F" w14:textId="57E49AD1"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2.8</w:t>
          </w:r>
          <w:r>
            <w:rPr>
              <w:rFonts w:asciiTheme="minorHAnsi" w:eastAsiaTheme="minorEastAsia" w:hAnsiTheme="minorHAnsi"/>
              <w:noProof/>
              <w:sz w:val="22"/>
              <w:lang w:eastAsia="en-GB"/>
            </w:rPr>
            <w:tab/>
          </w:r>
          <w:r>
            <w:rPr>
              <w:noProof/>
            </w:rPr>
            <w:t>Sustainability proofing</w:t>
          </w:r>
          <w:r>
            <w:rPr>
              <w:noProof/>
            </w:rPr>
            <w:tab/>
          </w:r>
          <w:r>
            <w:rPr>
              <w:noProof/>
            </w:rPr>
            <w:fldChar w:fldCharType="begin"/>
          </w:r>
          <w:r>
            <w:rPr>
              <w:noProof/>
            </w:rPr>
            <w:instrText xml:space="preserve"> PAGEREF _Toc6243998 \h </w:instrText>
          </w:r>
          <w:r>
            <w:rPr>
              <w:noProof/>
            </w:rPr>
          </w:r>
          <w:r>
            <w:rPr>
              <w:noProof/>
            </w:rPr>
            <w:fldChar w:fldCharType="separate"/>
          </w:r>
          <w:r w:rsidR="00886AA5">
            <w:rPr>
              <w:noProof/>
            </w:rPr>
            <w:t>10</w:t>
          </w:r>
          <w:r>
            <w:rPr>
              <w:noProof/>
            </w:rPr>
            <w:fldChar w:fldCharType="end"/>
          </w:r>
        </w:p>
        <w:p w14:paraId="1576B64F" w14:textId="3770523F"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2.9</w:t>
          </w:r>
          <w:r>
            <w:rPr>
              <w:rFonts w:asciiTheme="minorHAnsi" w:eastAsiaTheme="minorEastAsia" w:hAnsiTheme="minorHAnsi"/>
              <w:noProof/>
              <w:sz w:val="22"/>
              <w:lang w:eastAsia="en-GB"/>
            </w:rPr>
            <w:tab/>
          </w:r>
          <w:r>
            <w:rPr>
              <w:noProof/>
            </w:rPr>
            <w:t>Member State compartments in policy windows</w:t>
          </w:r>
          <w:r>
            <w:rPr>
              <w:noProof/>
            </w:rPr>
            <w:tab/>
          </w:r>
          <w:r>
            <w:rPr>
              <w:noProof/>
            </w:rPr>
            <w:fldChar w:fldCharType="begin"/>
          </w:r>
          <w:r>
            <w:rPr>
              <w:noProof/>
            </w:rPr>
            <w:instrText xml:space="preserve"> PAGEREF _Toc6243999 \h </w:instrText>
          </w:r>
          <w:r>
            <w:rPr>
              <w:noProof/>
            </w:rPr>
          </w:r>
          <w:r>
            <w:rPr>
              <w:noProof/>
            </w:rPr>
            <w:fldChar w:fldCharType="separate"/>
          </w:r>
          <w:r w:rsidR="00886AA5">
            <w:rPr>
              <w:noProof/>
            </w:rPr>
            <w:t>11</w:t>
          </w:r>
          <w:r>
            <w:rPr>
              <w:noProof/>
            </w:rPr>
            <w:fldChar w:fldCharType="end"/>
          </w:r>
        </w:p>
        <w:p w14:paraId="063CA3E8" w14:textId="60F84C43"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2.10</w:t>
          </w:r>
          <w:r>
            <w:rPr>
              <w:rFonts w:asciiTheme="minorHAnsi" w:eastAsiaTheme="minorEastAsia" w:hAnsiTheme="minorHAnsi"/>
              <w:noProof/>
              <w:sz w:val="22"/>
              <w:lang w:eastAsia="en-GB"/>
            </w:rPr>
            <w:tab/>
          </w:r>
          <w:r>
            <w:rPr>
              <w:noProof/>
            </w:rPr>
            <w:t>Information on financing and investment operations to be provided by the implementing partners</w:t>
          </w:r>
          <w:r>
            <w:rPr>
              <w:noProof/>
            </w:rPr>
            <w:tab/>
          </w:r>
          <w:r>
            <w:rPr>
              <w:noProof/>
            </w:rPr>
            <w:fldChar w:fldCharType="begin"/>
          </w:r>
          <w:r>
            <w:rPr>
              <w:noProof/>
            </w:rPr>
            <w:instrText xml:space="preserve"> PAGEREF _Toc6244000 \h </w:instrText>
          </w:r>
          <w:r>
            <w:rPr>
              <w:noProof/>
            </w:rPr>
          </w:r>
          <w:r>
            <w:rPr>
              <w:noProof/>
            </w:rPr>
            <w:fldChar w:fldCharType="separate"/>
          </w:r>
          <w:r w:rsidR="00886AA5">
            <w:rPr>
              <w:noProof/>
            </w:rPr>
            <w:t>11</w:t>
          </w:r>
          <w:r>
            <w:rPr>
              <w:noProof/>
            </w:rPr>
            <w:fldChar w:fldCharType="end"/>
          </w:r>
        </w:p>
        <w:p w14:paraId="5F68BF64" w14:textId="7FED2F23"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2.11</w:t>
          </w:r>
          <w:r>
            <w:rPr>
              <w:rFonts w:asciiTheme="minorHAnsi" w:eastAsiaTheme="minorEastAsia" w:hAnsiTheme="minorHAnsi"/>
              <w:noProof/>
              <w:sz w:val="22"/>
              <w:lang w:eastAsia="en-GB"/>
            </w:rPr>
            <w:tab/>
          </w:r>
          <w:r>
            <w:rPr>
              <w:noProof/>
            </w:rPr>
            <w:t>Blending operations</w:t>
          </w:r>
          <w:r>
            <w:rPr>
              <w:noProof/>
            </w:rPr>
            <w:tab/>
          </w:r>
          <w:r>
            <w:rPr>
              <w:noProof/>
            </w:rPr>
            <w:fldChar w:fldCharType="begin"/>
          </w:r>
          <w:r>
            <w:rPr>
              <w:noProof/>
            </w:rPr>
            <w:instrText xml:space="preserve"> PAGEREF _Toc6244001 \h </w:instrText>
          </w:r>
          <w:r>
            <w:rPr>
              <w:noProof/>
            </w:rPr>
          </w:r>
          <w:r>
            <w:rPr>
              <w:noProof/>
            </w:rPr>
            <w:fldChar w:fldCharType="separate"/>
          </w:r>
          <w:r w:rsidR="00886AA5">
            <w:rPr>
              <w:noProof/>
            </w:rPr>
            <w:t>12</w:t>
          </w:r>
          <w:r>
            <w:rPr>
              <w:noProof/>
            </w:rPr>
            <w:fldChar w:fldCharType="end"/>
          </w:r>
        </w:p>
        <w:p w14:paraId="50833D70" w14:textId="43C937EE" w:rsidR="00A8773C" w:rsidRDefault="00A8773C" w:rsidP="00A8773C">
          <w:pPr>
            <w:pStyle w:val="TOC1"/>
            <w:rPr>
              <w:rFonts w:asciiTheme="minorHAnsi" w:eastAsiaTheme="minorEastAsia" w:hAnsiTheme="minorHAnsi"/>
              <w:noProof/>
              <w:sz w:val="22"/>
              <w:lang w:eastAsia="en-GB"/>
            </w:rPr>
          </w:pPr>
          <w:r>
            <w:rPr>
              <w:noProof/>
            </w:rPr>
            <w:t>3</w:t>
          </w:r>
          <w:r>
            <w:rPr>
              <w:rFonts w:asciiTheme="minorHAnsi" w:eastAsiaTheme="minorEastAsia" w:hAnsiTheme="minorHAnsi"/>
              <w:noProof/>
              <w:sz w:val="22"/>
              <w:lang w:eastAsia="en-GB"/>
            </w:rPr>
            <w:tab/>
          </w:r>
          <w:r>
            <w:rPr>
              <w:noProof/>
            </w:rPr>
            <w:t>POLICY WINDOWS</w:t>
          </w:r>
          <w:r>
            <w:rPr>
              <w:noProof/>
            </w:rPr>
            <w:tab/>
          </w:r>
          <w:r>
            <w:rPr>
              <w:noProof/>
            </w:rPr>
            <w:fldChar w:fldCharType="begin"/>
          </w:r>
          <w:r>
            <w:rPr>
              <w:noProof/>
            </w:rPr>
            <w:instrText xml:space="preserve"> PAGEREF _Toc6244002 \h </w:instrText>
          </w:r>
          <w:r>
            <w:rPr>
              <w:noProof/>
            </w:rPr>
          </w:r>
          <w:r>
            <w:rPr>
              <w:noProof/>
            </w:rPr>
            <w:fldChar w:fldCharType="separate"/>
          </w:r>
          <w:r w:rsidR="00886AA5">
            <w:rPr>
              <w:noProof/>
            </w:rPr>
            <w:t>14</w:t>
          </w:r>
          <w:r>
            <w:rPr>
              <w:noProof/>
            </w:rPr>
            <w:fldChar w:fldCharType="end"/>
          </w:r>
        </w:p>
        <w:p w14:paraId="55D8D0EC" w14:textId="7D07743D"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3.1</w:t>
          </w:r>
          <w:r>
            <w:rPr>
              <w:rFonts w:asciiTheme="minorHAnsi" w:eastAsiaTheme="minorEastAsia" w:hAnsiTheme="minorHAnsi"/>
              <w:noProof/>
              <w:sz w:val="22"/>
              <w:lang w:eastAsia="en-GB"/>
            </w:rPr>
            <w:tab/>
          </w:r>
          <w:r>
            <w:rPr>
              <w:noProof/>
            </w:rPr>
            <w:t>Sustainable Infrastructure window</w:t>
          </w:r>
          <w:r>
            <w:rPr>
              <w:noProof/>
            </w:rPr>
            <w:tab/>
          </w:r>
          <w:r>
            <w:rPr>
              <w:noProof/>
            </w:rPr>
            <w:fldChar w:fldCharType="begin"/>
          </w:r>
          <w:r>
            <w:rPr>
              <w:noProof/>
            </w:rPr>
            <w:instrText xml:space="preserve"> PAGEREF _Toc6244003 \h </w:instrText>
          </w:r>
          <w:r>
            <w:rPr>
              <w:noProof/>
            </w:rPr>
          </w:r>
          <w:r>
            <w:rPr>
              <w:noProof/>
            </w:rPr>
            <w:fldChar w:fldCharType="separate"/>
          </w:r>
          <w:r w:rsidR="00886AA5">
            <w:rPr>
              <w:noProof/>
            </w:rPr>
            <w:t>14</w:t>
          </w:r>
          <w:r>
            <w:rPr>
              <w:noProof/>
            </w:rPr>
            <w:fldChar w:fldCharType="end"/>
          </w:r>
        </w:p>
        <w:p w14:paraId="79D3C266" w14:textId="72918E64" w:rsidR="00A8773C" w:rsidRDefault="00A8773C" w:rsidP="00A8773C">
          <w:pPr>
            <w:pStyle w:val="TOC3"/>
            <w:rPr>
              <w:rFonts w:asciiTheme="minorHAnsi" w:eastAsiaTheme="minorEastAsia" w:hAnsiTheme="minorHAnsi"/>
              <w:noProof/>
              <w:sz w:val="22"/>
              <w:lang w:eastAsia="en-GB"/>
            </w:rPr>
          </w:pPr>
          <w:r>
            <w:rPr>
              <w:noProof/>
            </w:rPr>
            <w:t>3.1.1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_Toc6244004 \h </w:instrText>
          </w:r>
          <w:r>
            <w:rPr>
              <w:noProof/>
            </w:rPr>
          </w:r>
          <w:r>
            <w:rPr>
              <w:noProof/>
            </w:rPr>
            <w:fldChar w:fldCharType="separate"/>
          </w:r>
          <w:r w:rsidR="00886AA5">
            <w:rPr>
              <w:noProof/>
            </w:rPr>
            <w:t>14</w:t>
          </w:r>
          <w:r>
            <w:rPr>
              <w:noProof/>
            </w:rPr>
            <w:fldChar w:fldCharType="end"/>
          </w:r>
        </w:p>
        <w:p w14:paraId="4BD5CCFF" w14:textId="73F289D8" w:rsidR="00A8773C" w:rsidRDefault="00A8773C" w:rsidP="00A8773C">
          <w:pPr>
            <w:pStyle w:val="TOC3"/>
            <w:rPr>
              <w:rFonts w:asciiTheme="minorHAnsi" w:eastAsiaTheme="minorEastAsia" w:hAnsiTheme="minorHAnsi"/>
              <w:noProof/>
              <w:sz w:val="22"/>
              <w:lang w:eastAsia="en-GB"/>
            </w:rPr>
          </w:pPr>
          <w:r>
            <w:rPr>
              <w:noProof/>
            </w:rPr>
            <w:t>3.1.2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_Toc6244005 \h </w:instrText>
          </w:r>
          <w:r>
            <w:rPr>
              <w:noProof/>
            </w:rPr>
          </w:r>
          <w:r>
            <w:rPr>
              <w:noProof/>
            </w:rPr>
            <w:fldChar w:fldCharType="separate"/>
          </w:r>
          <w:r w:rsidR="00886AA5">
            <w:rPr>
              <w:noProof/>
            </w:rPr>
            <w:t>21</w:t>
          </w:r>
          <w:r>
            <w:rPr>
              <w:noProof/>
            </w:rPr>
            <w:fldChar w:fldCharType="end"/>
          </w:r>
        </w:p>
        <w:p w14:paraId="64263BE9" w14:textId="02C7163D"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3.2</w:t>
          </w:r>
          <w:r>
            <w:rPr>
              <w:rFonts w:asciiTheme="minorHAnsi" w:eastAsiaTheme="minorEastAsia" w:hAnsiTheme="minorHAnsi"/>
              <w:noProof/>
              <w:sz w:val="22"/>
              <w:lang w:eastAsia="en-GB"/>
            </w:rPr>
            <w:tab/>
          </w:r>
          <w:r>
            <w:rPr>
              <w:noProof/>
            </w:rPr>
            <w:t>Research, Innovation and Digitisation window</w:t>
          </w:r>
          <w:r>
            <w:rPr>
              <w:noProof/>
            </w:rPr>
            <w:tab/>
          </w:r>
          <w:r>
            <w:rPr>
              <w:noProof/>
            </w:rPr>
            <w:fldChar w:fldCharType="begin"/>
          </w:r>
          <w:r>
            <w:rPr>
              <w:noProof/>
            </w:rPr>
            <w:instrText xml:space="preserve"> PAGEREF _Toc6244006 \h </w:instrText>
          </w:r>
          <w:r>
            <w:rPr>
              <w:noProof/>
            </w:rPr>
          </w:r>
          <w:r>
            <w:rPr>
              <w:noProof/>
            </w:rPr>
            <w:fldChar w:fldCharType="separate"/>
          </w:r>
          <w:r w:rsidR="00886AA5">
            <w:rPr>
              <w:noProof/>
            </w:rPr>
            <w:t>27</w:t>
          </w:r>
          <w:r>
            <w:rPr>
              <w:noProof/>
            </w:rPr>
            <w:fldChar w:fldCharType="end"/>
          </w:r>
        </w:p>
        <w:p w14:paraId="29D53B5A" w14:textId="41BDD4B6" w:rsidR="00A8773C" w:rsidRDefault="00A8773C" w:rsidP="00A8773C">
          <w:pPr>
            <w:pStyle w:val="TOC3"/>
            <w:rPr>
              <w:rFonts w:asciiTheme="minorHAnsi" w:eastAsiaTheme="minorEastAsia" w:hAnsiTheme="minorHAnsi"/>
              <w:noProof/>
              <w:sz w:val="22"/>
              <w:lang w:eastAsia="en-GB"/>
            </w:rPr>
          </w:pPr>
          <w:r>
            <w:rPr>
              <w:noProof/>
            </w:rPr>
            <w:t>3.2.1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_Toc6244007 \h </w:instrText>
          </w:r>
          <w:r>
            <w:rPr>
              <w:noProof/>
            </w:rPr>
          </w:r>
          <w:r>
            <w:rPr>
              <w:noProof/>
            </w:rPr>
            <w:fldChar w:fldCharType="separate"/>
          </w:r>
          <w:r w:rsidR="00886AA5">
            <w:rPr>
              <w:noProof/>
            </w:rPr>
            <w:t>27</w:t>
          </w:r>
          <w:r>
            <w:rPr>
              <w:noProof/>
            </w:rPr>
            <w:fldChar w:fldCharType="end"/>
          </w:r>
        </w:p>
        <w:p w14:paraId="7452C023" w14:textId="5C41C76F" w:rsidR="00A8773C" w:rsidRDefault="00A8773C" w:rsidP="00A8773C">
          <w:pPr>
            <w:pStyle w:val="TOC3"/>
            <w:rPr>
              <w:rFonts w:asciiTheme="minorHAnsi" w:eastAsiaTheme="minorEastAsia" w:hAnsiTheme="minorHAnsi"/>
              <w:noProof/>
              <w:sz w:val="22"/>
              <w:lang w:eastAsia="en-GB"/>
            </w:rPr>
          </w:pPr>
          <w:r>
            <w:rPr>
              <w:noProof/>
            </w:rPr>
            <w:t>3.2.2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_Toc6244008 \h </w:instrText>
          </w:r>
          <w:r>
            <w:rPr>
              <w:noProof/>
            </w:rPr>
          </w:r>
          <w:r>
            <w:rPr>
              <w:noProof/>
            </w:rPr>
            <w:fldChar w:fldCharType="separate"/>
          </w:r>
          <w:r w:rsidR="00886AA5">
            <w:rPr>
              <w:noProof/>
            </w:rPr>
            <w:t>29</w:t>
          </w:r>
          <w:r>
            <w:rPr>
              <w:noProof/>
            </w:rPr>
            <w:fldChar w:fldCharType="end"/>
          </w:r>
        </w:p>
        <w:p w14:paraId="25A1F3C1" w14:textId="503F8B38"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3.3</w:t>
          </w:r>
          <w:r>
            <w:rPr>
              <w:rFonts w:asciiTheme="minorHAnsi" w:eastAsiaTheme="minorEastAsia" w:hAnsiTheme="minorHAnsi"/>
              <w:noProof/>
              <w:sz w:val="22"/>
              <w:lang w:eastAsia="en-GB"/>
            </w:rPr>
            <w:tab/>
          </w:r>
          <w:r>
            <w:rPr>
              <w:noProof/>
            </w:rPr>
            <w:t>SME window</w:t>
          </w:r>
          <w:r>
            <w:rPr>
              <w:noProof/>
            </w:rPr>
            <w:tab/>
          </w:r>
          <w:r>
            <w:rPr>
              <w:noProof/>
            </w:rPr>
            <w:fldChar w:fldCharType="begin"/>
          </w:r>
          <w:r>
            <w:rPr>
              <w:noProof/>
            </w:rPr>
            <w:instrText xml:space="preserve"> PAGEREF _Toc6244009 \h </w:instrText>
          </w:r>
          <w:r>
            <w:rPr>
              <w:noProof/>
            </w:rPr>
          </w:r>
          <w:r>
            <w:rPr>
              <w:noProof/>
            </w:rPr>
            <w:fldChar w:fldCharType="separate"/>
          </w:r>
          <w:r w:rsidR="00886AA5">
            <w:rPr>
              <w:noProof/>
            </w:rPr>
            <w:t>35</w:t>
          </w:r>
          <w:r>
            <w:rPr>
              <w:noProof/>
            </w:rPr>
            <w:fldChar w:fldCharType="end"/>
          </w:r>
        </w:p>
        <w:p w14:paraId="51110276" w14:textId="3A517C6F" w:rsidR="00A8773C" w:rsidRDefault="00A8773C" w:rsidP="00A8773C">
          <w:pPr>
            <w:pStyle w:val="TOC3"/>
            <w:rPr>
              <w:rFonts w:asciiTheme="minorHAnsi" w:eastAsiaTheme="minorEastAsia" w:hAnsiTheme="minorHAnsi"/>
              <w:noProof/>
              <w:sz w:val="22"/>
              <w:lang w:eastAsia="en-GB"/>
            </w:rPr>
          </w:pPr>
          <w:r>
            <w:rPr>
              <w:noProof/>
            </w:rPr>
            <w:t>3.3.1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_Toc6244010 \h </w:instrText>
          </w:r>
          <w:r>
            <w:rPr>
              <w:noProof/>
            </w:rPr>
          </w:r>
          <w:r>
            <w:rPr>
              <w:noProof/>
            </w:rPr>
            <w:fldChar w:fldCharType="separate"/>
          </w:r>
          <w:r w:rsidR="00886AA5">
            <w:rPr>
              <w:noProof/>
            </w:rPr>
            <w:t>35</w:t>
          </w:r>
          <w:r>
            <w:rPr>
              <w:noProof/>
            </w:rPr>
            <w:fldChar w:fldCharType="end"/>
          </w:r>
        </w:p>
        <w:p w14:paraId="1498506C" w14:textId="4D2D341E" w:rsidR="00A8773C" w:rsidRDefault="00A8773C" w:rsidP="00A8773C">
          <w:pPr>
            <w:pStyle w:val="TOC3"/>
            <w:rPr>
              <w:rFonts w:asciiTheme="minorHAnsi" w:eastAsiaTheme="minorEastAsia" w:hAnsiTheme="minorHAnsi"/>
              <w:noProof/>
              <w:sz w:val="22"/>
              <w:lang w:eastAsia="en-GB"/>
            </w:rPr>
          </w:pPr>
          <w:r>
            <w:rPr>
              <w:noProof/>
            </w:rPr>
            <w:t>3.3.2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_Toc6244011 \h </w:instrText>
          </w:r>
          <w:r>
            <w:rPr>
              <w:noProof/>
            </w:rPr>
          </w:r>
          <w:r>
            <w:rPr>
              <w:noProof/>
            </w:rPr>
            <w:fldChar w:fldCharType="separate"/>
          </w:r>
          <w:r w:rsidR="00886AA5">
            <w:rPr>
              <w:noProof/>
            </w:rPr>
            <w:t>36</w:t>
          </w:r>
          <w:r>
            <w:rPr>
              <w:noProof/>
            </w:rPr>
            <w:fldChar w:fldCharType="end"/>
          </w:r>
        </w:p>
        <w:p w14:paraId="3251F3C3" w14:textId="478A6EC8" w:rsidR="00A8773C" w:rsidRDefault="00A8773C" w:rsidP="00A8773C">
          <w:pPr>
            <w:pStyle w:val="TOC2"/>
            <w:tabs>
              <w:tab w:val="left" w:pos="880"/>
              <w:tab w:val="right" w:leader="dot" w:pos="9060"/>
            </w:tabs>
            <w:rPr>
              <w:rFonts w:asciiTheme="minorHAnsi" w:eastAsiaTheme="minorEastAsia" w:hAnsiTheme="minorHAnsi"/>
              <w:noProof/>
              <w:sz w:val="22"/>
              <w:lang w:eastAsia="en-GB"/>
            </w:rPr>
          </w:pPr>
          <w:r>
            <w:rPr>
              <w:noProof/>
            </w:rPr>
            <w:t>3.4</w:t>
          </w:r>
          <w:r>
            <w:rPr>
              <w:rFonts w:asciiTheme="minorHAnsi" w:eastAsiaTheme="minorEastAsia" w:hAnsiTheme="minorHAnsi"/>
              <w:noProof/>
              <w:sz w:val="22"/>
              <w:lang w:eastAsia="en-GB"/>
            </w:rPr>
            <w:tab/>
          </w:r>
          <w:r>
            <w:rPr>
              <w:noProof/>
            </w:rPr>
            <w:t>Social Investment and Skills window</w:t>
          </w:r>
          <w:r>
            <w:rPr>
              <w:noProof/>
            </w:rPr>
            <w:tab/>
          </w:r>
          <w:r>
            <w:rPr>
              <w:noProof/>
            </w:rPr>
            <w:fldChar w:fldCharType="begin"/>
          </w:r>
          <w:r>
            <w:rPr>
              <w:noProof/>
            </w:rPr>
            <w:instrText xml:space="preserve"> PAGEREF _Toc6244012 \h </w:instrText>
          </w:r>
          <w:r>
            <w:rPr>
              <w:noProof/>
            </w:rPr>
          </w:r>
          <w:r>
            <w:rPr>
              <w:noProof/>
            </w:rPr>
            <w:fldChar w:fldCharType="separate"/>
          </w:r>
          <w:r w:rsidR="00886AA5">
            <w:rPr>
              <w:noProof/>
            </w:rPr>
            <w:t>41</w:t>
          </w:r>
          <w:r>
            <w:rPr>
              <w:noProof/>
            </w:rPr>
            <w:fldChar w:fldCharType="end"/>
          </w:r>
        </w:p>
        <w:p w14:paraId="0D013FFB" w14:textId="4405D5BA" w:rsidR="00A8773C" w:rsidRDefault="00A8773C" w:rsidP="00A8773C">
          <w:pPr>
            <w:pStyle w:val="TOC3"/>
            <w:rPr>
              <w:rFonts w:asciiTheme="minorHAnsi" w:eastAsiaTheme="minorEastAsia" w:hAnsiTheme="minorHAnsi"/>
              <w:noProof/>
              <w:sz w:val="22"/>
              <w:lang w:eastAsia="en-GB"/>
            </w:rPr>
          </w:pPr>
          <w:r>
            <w:rPr>
              <w:noProof/>
            </w:rPr>
            <w:lastRenderedPageBreak/>
            <w:t>3.4.1</w:t>
          </w:r>
          <w:r>
            <w:rPr>
              <w:rFonts w:asciiTheme="minorHAnsi" w:eastAsiaTheme="minorEastAsia" w:hAnsiTheme="minorHAnsi"/>
              <w:noProof/>
              <w:sz w:val="22"/>
              <w:lang w:eastAsia="en-GB"/>
            </w:rPr>
            <w:tab/>
          </w:r>
          <w:r>
            <w:rPr>
              <w:noProof/>
            </w:rPr>
            <w:t>Policy areas of intervention</w:t>
          </w:r>
          <w:r>
            <w:rPr>
              <w:noProof/>
            </w:rPr>
            <w:tab/>
          </w:r>
          <w:r>
            <w:rPr>
              <w:noProof/>
            </w:rPr>
            <w:fldChar w:fldCharType="begin"/>
          </w:r>
          <w:r>
            <w:rPr>
              <w:noProof/>
            </w:rPr>
            <w:instrText xml:space="preserve"> PAGEREF _Toc6244013 \h </w:instrText>
          </w:r>
          <w:r>
            <w:rPr>
              <w:noProof/>
            </w:rPr>
          </w:r>
          <w:r>
            <w:rPr>
              <w:noProof/>
            </w:rPr>
            <w:fldChar w:fldCharType="separate"/>
          </w:r>
          <w:r w:rsidR="00886AA5">
            <w:rPr>
              <w:noProof/>
            </w:rPr>
            <w:t>41</w:t>
          </w:r>
          <w:r>
            <w:rPr>
              <w:noProof/>
            </w:rPr>
            <w:fldChar w:fldCharType="end"/>
          </w:r>
        </w:p>
        <w:p w14:paraId="0400463F" w14:textId="23811EDB" w:rsidR="00A8773C" w:rsidRDefault="00A8773C" w:rsidP="00A8773C">
          <w:pPr>
            <w:pStyle w:val="TOC3"/>
            <w:rPr>
              <w:rFonts w:asciiTheme="minorHAnsi" w:eastAsiaTheme="minorEastAsia" w:hAnsiTheme="minorHAnsi"/>
              <w:noProof/>
              <w:sz w:val="22"/>
              <w:lang w:eastAsia="en-GB"/>
            </w:rPr>
          </w:pPr>
          <w:r>
            <w:rPr>
              <w:noProof/>
            </w:rPr>
            <w:t>3.4.2</w:t>
          </w:r>
          <w:r>
            <w:rPr>
              <w:rFonts w:asciiTheme="minorHAnsi" w:eastAsiaTheme="minorEastAsia" w:hAnsiTheme="minorHAnsi"/>
              <w:noProof/>
              <w:sz w:val="22"/>
              <w:lang w:eastAsia="en-GB"/>
            </w:rPr>
            <w:tab/>
          </w:r>
          <w:r>
            <w:rPr>
              <w:noProof/>
            </w:rPr>
            <w:t>Features of potential financial products</w:t>
          </w:r>
          <w:r>
            <w:rPr>
              <w:noProof/>
            </w:rPr>
            <w:tab/>
          </w:r>
          <w:r>
            <w:rPr>
              <w:noProof/>
            </w:rPr>
            <w:fldChar w:fldCharType="begin"/>
          </w:r>
          <w:r>
            <w:rPr>
              <w:noProof/>
            </w:rPr>
            <w:instrText xml:space="preserve"> PAGEREF _Toc6244014 \h </w:instrText>
          </w:r>
          <w:r>
            <w:rPr>
              <w:noProof/>
            </w:rPr>
          </w:r>
          <w:r>
            <w:rPr>
              <w:noProof/>
            </w:rPr>
            <w:fldChar w:fldCharType="separate"/>
          </w:r>
          <w:r w:rsidR="00886AA5">
            <w:rPr>
              <w:noProof/>
            </w:rPr>
            <w:t>44</w:t>
          </w:r>
          <w:r>
            <w:rPr>
              <w:noProof/>
            </w:rPr>
            <w:fldChar w:fldCharType="end"/>
          </w:r>
        </w:p>
        <w:p w14:paraId="19938BFF" w14:textId="77777777" w:rsidR="00A8773C" w:rsidRPr="0014490E" w:rsidRDefault="00A8773C" w:rsidP="00A8773C">
          <w:pPr>
            <w:tabs>
              <w:tab w:val="right" w:leader="dot" w:pos="9062"/>
            </w:tabs>
            <w:spacing w:after="100"/>
            <w:rPr>
              <w:rFonts w:eastAsia="Calibri" w:cs="Times New Roman"/>
              <w:szCs w:val="24"/>
            </w:rPr>
          </w:pPr>
          <w:r w:rsidRPr="0014490E">
            <w:rPr>
              <w:rFonts w:eastAsia="Calibri" w:cs="Times New Roman"/>
              <w:szCs w:val="24"/>
            </w:rPr>
            <w:fldChar w:fldCharType="end"/>
          </w:r>
        </w:p>
      </w:sdtContent>
    </w:sdt>
    <w:p w14:paraId="4C6E7673" w14:textId="77777777" w:rsidR="00A8773C" w:rsidRPr="0014490E" w:rsidRDefault="00A8773C" w:rsidP="00A8773C">
      <w:pPr>
        <w:pStyle w:val="Heading1"/>
      </w:pPr>
      <w:bookmarkStart w:id="2" w:name="_Toc523494247"/>
      <w:bookmarkStart w:id="3" w:name="_Toc523498579"/>
      <w:bookmarkStart w:id="4" w:name="_Toc525217249"/>
      <w:bookmarkStart w:id="5" w:name="_Toc6231842"/>
      <w:bookmarkStart w:id="6" w:name="_Toc6234086"/>
      <w:bookmarkStart w:id="7" w:name="_Toc6243985"/>
      <w:bookmarkStart w:id="8" w:name="_Toc535223972"/>
      <w:r w:rsidRPr="0014490E">
        <w:t>SCOPE</w:t>
      </w:r>
      <w:bookmarkEnd w:id="2"/>
      <w:bookmarkEnd w:id="3"/>
      <w:bookmarkEnd w:id="4"/>
      <w:bookmarkEnd w:id="5"/>
      <w:bookmarkEnd w:id="6"/>
      <w:bookmarkEnd w:id="7"/>
      <w:bookmarkEnd w:id="8"/>
    </w:p>
    <w:p w14:paraId="44C2F830" w14:textId="77777777" w:rsidR="00A8773C" w:rsidRPr="0014490E" w:rsidRDefault="00A8773C" w:rsidP="00A8773C">
      <w:pPr>
        <w:rPr>
          <w:rFonts w:eastAsia="Calibri" w:cs="Times New Roman"/>
        </w:rPr>
      </w:pPr>
      <w:r w:rsidRPr="0014490E">
        <w:rPr>
          <w:rFonts w:eastAsia="Calibri" w:cs="Times New Roman"/>
        </w:rPr>
        <w:t xml:space="preserve">These investment guidelines lay down the requirements for eligible </w:t>
      </w:r>
      <w:r>
        <w:rPr>
          <w:rFonts w:eastAsia="Calibri" w:cs="Times New Roman"/>
        </w:rPr>
        <w:t xml:space="preserve">financial products and </w:t>
      </w:r>
      <w:r w:rsidRPr="0014490E">
        <w:rPr>
          <w:rFonts w:eastAsia="Calibri" w:cs="Times New Roman"/>
        </w:rPr>
        <w:t>financing and investment operations under the policy windows of the InvestEU Fund in accordance with Article 7(6) of the Regulation</w:t>
      </w:r>
      <w:r>
        <w:rPr>
          <w:rFonts w:eastAsia="Calibri" w:cs="Times New Roman"/>
        </w:rPr>
        <w:t xml:space="preserve"> [</w:t>
      </w:r>
      <w:r>
        <w:rPr>
          <w:rFonts w:eastAsia="Calibri" w:cs="Times New Roman"/>
          <w:i/>
        </w:rPr>
        <w:t>insert code</w:t>
      </w:r>
      <w:r>
        <w:rPr>
          <w:rFonts w:eastAsia="Calibri" w:cs="Times New Roman"/>
        </w:rPr>
        <w:t>] of the European Parliament and of the Council of [</w:t>
      </w:r>
      <w:r>
        <w:rPr>
          <w:rFonts w:eastAsia="Calibri" w:cs="Times New Roman"/>
          <w:i/>
        </w:rPr>
        <w:t>insert date</w:t>
      </w:r>
      <w:r>
        <w:rPr>
          <w:rFonts w:eastAsia="Calibri" w:cs="Times New Roman"/>
        </w:rPr>
        <w:t>] establishing the InvestEU Programme</w:t>
      </w:r>
      <w:r w:rsidRPr="0014490E">
        <w:rPr>
          <w:rFonts w:eastAsia="Calibri" w:cs="Times New Roman"/>
        </w:rPr>
        <w:t xml:space="preserve"> (hereinafter referred to as “the InvestEU Regulation”): </w:t>
      </w:r>
    </w:p>
    <w:p w14:paraId="06B81E2F" w14:textId="77777777" w:rsidR="00A8773C" w:rsidRDefault="00A8773C" w:rsidP="003A101F">
      <w:pPr>
        <w:numPr>
          <w:ilvl w:val="0"/>
          <w:numId w:val="21"/>
        </w:numPr>
      </w:pPr>
      <w:r w:rsidRPr="00850CE3">
        <w:t xml:space="preserve">The financial products </w:t>
      </w:r>
      <w:r>
        <w:t xml:space="preserve">referred to in point (3) of Article 2 of the InvestEU Regulation and financing and investment operations referred to in point (4) of Article 2 of the InvestEU Regulation </w:t>
      </w:r>
      <w:r w:rsidRPr="00850CE3">
        <w:t>shall comply with the requirements laid down in the InvestEU Regulation and in these investment guidelines;</w:t>
      </w:r>
    </w:p>
    <w:p w14:paraId="606AB542" w14:textId="75AE4B5A" w:rsidR="00A8773C" w:rsidRPr="00850CE3" w:rsidRDefault="00A8773C" w:rsidP="003A101F">
      <w:pPr>
        <w:numPr>
          <w:ilvl w:val="0"/>
          <w:numId w:val="21"/>
        </w:numPr>
      </w:pPr>
      <w:r w:rsidRPr="00850CE3">
        <w:t xml:space="preserve">The Investment Committee when deciding in accordance with Article 19 </w:t>
      </w:r>
      <w:r>
        <w:t xml:space="preserve">of the InvestEU Regulation </w:t>
      </w:r>
      <w:r w:rsidRPr="00850CE3">
        <w:t xml:space="preserve">shall </w:t>
      </w:r>
      <w:r w:rsidR="00F011A3">
        <w:t xml:space="preserve">verify compliance with </w:t>
      </w:r>
      <w:r w:rsidRPr="00850CE3">
        <w:t>these investment guidelines</w:t>
      </w:r>
      <w:r>
        <w:t>.</w:t>
      </w:r>
    </w:p>
    <w:p w14:paraId="78B88A0D" w14:textId="294BB2A3" w:rsidR="00A8773C" w:rsidRPr="0014490E" w:rsidRDefault="00A8773C" w:rsidP="00A8773C">
      <w:pPr>
        <w:rPr>
          <w:rFonts w:eastAsia="Calibri" w:cs="Times New Roman"/>
          <w:szCs w:val="24"/>
        </w:rPr>
      </w:pPr>
      <w:r w:rsidRPr="0014490E">
        <w:rPr>
          <w:rFonts w:eastAsia="Calibri" w:cs="Times New Roman"/>
          <w:szCs w:val="24"/>
        </w:rPr>
        <w:t>These investment guidelines apply to both the EU and Member State compartments</w:t>
      </w:r>
      <w:r w:rsidRPr="007D655F">
        <w:rPr>
          <w:vertAlign w:val="superscript"/>
        </w:rPr>
        <w:footnoteReference w:id="2"/>
      </w:r>
      <w:r>
        <w:rPr>
          <w:rFonts w:eastAsia="Calibri" w:cs="Times New Roman"/>
          <w:szCs w:val="24"/>
        </w:rPr>
        <w:t>, unless otherwise specified in these guidelines</w:t>
      </w:r>
      <w:r w:rsidRPr="0014490E">
        <w:rPr>
          <w:rFonts w:eastAsia="Calibri" w:cs="Times New Roman"/>
          <w:szCs w:val="24"/>
        </w:rPr>
        <w:t>.</w:t>
      </w:r>
      <w:r>
        <w:rPr>
          <w:rFonts w:eastAsia="Calibri" w:cs="Times New Roman"/>
          <w:szCs w:val="24"/>
        </w:rPr>
        <w:t xml:space="preserve"> The defined terms used in these investment guidelines bear the same meaning than in the InvestEU Regulation.</w:t>
      </w:r>
      <w:r w:rsidDel="001971BF">
        <w:rPr>
          <w:rFonts w:eastAsia="Calibri" w:cs="Times New Roman"/>
          <w:szCs w:val="24"/>
        </w:rPr>
        <w:t xml:space="preserve"> </w:t>
      </w:r>
    </w:p>
    <w:p w14:paraId="5A951633" w14:textId="33FC60BB" w:rsidR="00A8773C" w:rsidRPr="0014490E" w:rsidRDefault="00A8773C" w:rsidP="00A8773C">
      <w:pPr>
        <w:pStyle w:val="Heading1"/>
      </w:pPr>
      <w:bookmarkStart w:id="9" w:name="_Toc523494248"/>
      <w:bookmarkStart w:id="10" w:name="_Toc523498580"/>
      <w:bookmarkStart w:id="11" w:name="_Toc525217250"/>
      <w:bookmarkStart w:id="12" w:name="_Toc6231843"/>
      <w:bookmarkStart w:id="13" w:name="_Toc6234087"/>
      <w:bookmarkStart w:id="14" w:name="_Toc6243986"/>
      <w:bookmarkStart w:id="15" w:name="_Toc535223973"/>
      <w:r w:rsidRPr="0014490E">
        <w:t>HORIZONTAL PROVISIONS</w:t>
      </w:r>
      <w:bookmarkEnd w:id="9"/>
      <w:bookmarkEnd w:id="10"/>
      <w:bookmarkEnd w:id="11"/>
      <w:bookmarkEnd w:id="12"/>
      <w:bookmarkEnd w:id="13"/>
      <w:bookmarkEnd w:id="14"/>
      <w:bookmarkEnd w:id="15"/>
    </w:p>
    <w:p w14:paraId="24817793" w14:textId="498DFE6A" w:rsidR="00A8773C" w:rsidRPr="0014490E" w:rsidRDefault="00A8773C" w:rsidP="00A8773C">
      <w:pPr>
        <w:pStyle w:val="Heading2"/>
      </w:pPr>
      <w:bookmarkStart w:id="16" w:name="_Toc523494249"/>
      <w:bookmarkStart w:id="17" w:name="_Toc523498581"/>
      <w:bookmarkStart w:id="18" w:name="_Toc525217251"/>
      <w:bookmarkStart w:id="19" w:name="_Toc6231844"/>
      <w:bookmarkStart w:id="20" w:name="_Toc6234088"/>
      <w:bookmarkStart w:id="21" w:name="_Toc6243987"/>
      <w:bookmarkStart w:id="22" w:name="_Toc535223974"/>
      <w:r w:rsidRPr="0014490E">
        <w:t>Contribution to Union policy objectives and EU added</w:t>
      </w:r>
      <w:r w:rsidR="00F011A3">
        <w:t xml:space="preserve"> </w:t>
      </w:r>
      <w:r w:rsidRPr="0014490E">
        <w:t>value</w:t>
      </w:r>
      <w:bookmarkEnd w:id="16"/>
      <w:bookmarkEnd w:id="17"/>
      <w:bookmarkEnd w:id="18"/>
      <w:bookmarkEnd w:id="19"/>
      <w:bookmarkEnd w:id="20"/>
      <w:bookmarkEnd w:id="21"/>
      <w:bookmarkEnd w:id="22"/>
    </w:p>
    <w:p w14:paraId="15D4FC1A" w14:textId="69020F3C" w:rsidR="00A8773C" w:rsidRPr="0014490E" w:rsidRDefault="00A8773C" w:rsidP="00A8773C">
      <w:pPr>
        <w:rPr>
          <w:rFonts w:eastAsia="Calibri" w:cs="Times New Roman"/>
          <w:noProof/>
          <w:szCs w:val="24"/>
        </w:rPr>
      </w:pPr>
      <w:r w:rsidRPr="0014490E">
        <w:rPr>
          <w:rFonts w:eastAsia="Calibri" w:cs="Times New Roman"/>
        </w:rPr>
        <w:t>Financing and investment operations supported under the InvestEU Fund shall focus on investments that provide EU added</w:t>
      </w:r>
      <w:r w:rsidR="00F011A3">
        <w:rPr>
          <w:rFonts w:eastAsia="Calibri" w:cs="Times New Roman"/>
        </w:rPr>
        <w:t xml:space="preserve"> </w:t>
      </w:r>
      <w:r w:rsidRPr="0014490E">
        <w:rPr>
          <w:rFonts w:eastAsia="Calibri" w:cs="Times New Roman"/>
        </w:rPr>
        <w:t xml:space="preserve">value. </w:t>
      </w:r>
      <w:r w:rsidRPr="0014490E">
        <w:rPr>
          <w:rFonts w:eastAsia="Calibri" w:cs="Times New Roman"/>
          <w:noProof/>
          <w:szCs w:val="24"/>
        </w:rPr>
        <w:t>The nature of the EU added</w:t>
      </w:r>
      <w:r w:rsidR="00F011A3">
        <w:rPr>
          <w:rFonts w:eastAsia="Calibri" w:cs="Times New Roman"/>
          <w:noProof/>
          <w:szCs w:val="24"/>
        </w:rPr>
        <w:t xml:space="preserve"> </w:t>
      </w:r>
      <w:r w:rsidRPr="0014490E">
        <w:rPr>
          <w:rFonts w:eastAsia="Calibri" w:cs="Times New Roman"/>
          <w:noProof/>
          <w:szCs w:val="24"/>
        </w:rPr>
        <w:t xml:space="preserve">value can vary for </w:t>
      </w:r>
      <w:r w:rsidR="006A114F">
        <w:rPr>
          <w:rFonts w:eastAsia="Calibri" w:cs="Times New Roman"/>
          <w:noProof/>
          <w:szCs w:val="24"/>
        </w:rPr>
        <w:t xml:space="preserve">financing and investment operations  under </w:t>
      </w:r>
      <w:r w:rsidRPr="0014490E">
        <w:rPr>
          <w:rFonts w:eastAsia="Calibri" w:cs="Times New Roman"/>
          <w:noProof/>
          <w:szCs w:val="24"/>
        </w:rPr>
        <w:t xml:space="preserve"> specific financial products as defined under each policy window in </w:t>
      </w:r>
      <w:r w:rsidRPr="0014490E">
        <w:rPr>
          <w:rFonts w:eastAsia="Calibri" w:cs="Times New Roman"/>
          <w:szCs w:val="24"/>
        </w:rPr>
        <w:t>section 3 of</w:t>
      </w:r>
      <w:r w:rsidRPr="0014490E">
        <w:rPr>
          <w:rFonts w:eastAsia="Calibri" w:cs="Times New Roman"/>
          <w:noProof/>
          <w:szCs w:val="24"/>
        </w:rPr>
        <w:t xml:space="preserve"> these investment guidelines. The EU added-value </w:t>
      </w:r>
      <w:r>
        <w:rPr>
          <w:rFonts w:eastAsia="Calibri" w:cs="Times New Roman"/>
          <w:noProof/>
          <w:szCs w:val="24"/>
        </w:rPr>
        <w:t xml:space="preserve">of </w:t>
      </w:r>
      <w:r w:rsidR="006A114F">
        <w:rPr>
          <w:rFonts w:eastAsia="Calibri" w:cs="Times New Roman"/>
          <w:noProof/>
          <w:szCs w:val="24"/>
        </w:rPr>
        <w:t>financing and investme</w:t>
      </w:r>
      <w:r w:rsidR="00BF5680">
        <w:rPr>
          <w:rFonts w:eastAsia="Calibri" w:cs="Times New Roman"/>
          <w:noProof/>
          <w:szCs w:val="24"/>
        </w:rPr>
        <w:t>nt op</w:t>
      </w:r>
      <w:r w:rsidR="006A114F">
        <w:rPr>
          <w:rFonts w:eastAsia="Calibri" w:cs="Times New Roman"/>
          <w:noProof/>
          <w:szCs w:val="24"/>
        </w:rPr>
        <w:t>e</w:t>
      </w:r>
      <w:r w:rsidR="00BF5680">
        <w:rPr>
          <w:rFonts w:eastAsia="Calibri" w:cs="Times New Roman"/>
          <w:noProof/>
          <w:szCs w:val="24"/>
        </w:rPr>
        <w:t>r</w:t>
      </w:r>
      <w:r w:rsidR="006A114F">
        <w:rPr>
          <w:rFonts w:eastAsia="Calibri" w:cs="Times New Roman"/>
          <w:noProof/>
          <w:szCs w:val="24"/>
        </w:rPr>
        <w:t>a</w:t>
      </w:r>
      <w:r w:rsidR="00BF5680">
        <w:rPr>
          <w:rFonts w:eastAsia="Calibri" w:cs="Times New Roman"/>
          <w:noProof/>
          <w:szCs w:val="24"/>
        </w:rPr>
        <w:t>t</w:t>
      </w:r>
      <w:r w:rsidR="006A114F">
        <w:rPr>
          <w:rFonts w:eastAsia="Calibri" w:cs="Times New Roman"/>
          <w:noProof/>
          <w:szCs w:val="24"/>
        </w:rPr>
        <w:t xml:space="preserve">ions under </w:t>
      </w:r>
      <w:r>
        <w:rPr>
          <w:rFonts w:eastAsia="Calibri" w:cs="Times New Roman"/>
          <w:noProof/>
          <w:szCs w:val="24"/>
        </w:rPr>
        <w:t xml:space="preserve">financial products </w:t>
      </w:r>
      <w:r w:rsidRPr="0014490E">
        <w:rPr>
          <w:rFonts w:eastAsia="Calibri" w:cs="Times New Roman"/>
          <w:noProof/>
          <w:szCs w:val="24"/>
        </w:rPr>
        <w:t>can also result from risk diversification</w:t>
      </w:r>
      <w:r w:rsidR="00886AA5">
        <w:rPr>
          <w:rFonts w:eastAsia="Calibri" w:cs="Times New Roman"/>
          <w:noProof/>
          <w:szCs w:val="24"/>
        </w:rPr>
        <w:t xml:space="preserve"> </w:t>
      </w:r>
      <w:r w:rsidR="00754227">
        <w:rPr>
          <w:rFonts w:eastAsia="Calibri" w:cs="Times New Roman"/>
          <w:noProof/>
          <w:szCs w:val="24"/>
        </w:rPr>
        <w:t xml:space="preserve">at financial product level </w:t>
      </w:r>
      <w:r w:rsidR="00311D35">
        <w:rPr>
          <w:rFonts w:eastAsia="Calibri" w:cs="Times New Roman"/>
          <w:noProof/>
          <w:szCs w:val="24"/>
        </w:rPr>
        <w:t xml:space="preserve"> </w:t>
      </w:r>
      <w:r w:rsidRPr="0014490E">
        <w:rPr>
          <w:rFonts w:eastAsia="Calibri" w:cs="Times New Roman"/>
          <w:noProof/>
          <w:szCs w:val="24"/>
        </w:rPr>
        <w:t xml:space="preserve">across various sectors or geographies.  </w:t>
      </w:r>
    </w:p>
    <w:p w14:paraId="26D81FAE" w14:textId="77777777" w:rsidR="00A8773C" w:rsidRPr="0014490E" w:rsidRDefault="00A8773C" w:rsidP="00A8773C">
      <w:pPr>
        <w:rPr>
          <w:rFonts w:eastAsia="Calibri" w:cs="Times New Roman"/>
        </w:rPr>
      </w:pPr>
      <w:r w:rsidRPr="0014490E">
        <w:rPr>
          <w:rFonts w:eastAsia="Calibri" w:cs="Times New Roman"/>
        </w:rPr>
        <w:t>Financing and investment operations may complement Union grant financing and other support</w:t>
      </w:r>
      <w:r>
        <w:rPr>
          <w:rFonts w:eastAsia="Calibri" w:cs="Times New Roman"/>
        </w:rPr>
        <w:t xml:space="preserve"> </w:t>
      </w:r>
      <w:r w:rsidRPr="0014490E">
        <w:rPr>
          <w:rFonts w:eastAsia="Calibri" w:cs="Times New Roman"/>
        </w:rPr>
        <w:t>in particular through blending and combination operations, to achieve Union policy objectives in the policy areas of the InvestEU support as set out in Article 3</w:t>
      </w:r>
      <w:r>
        <w:rPr>
          <w:rFonts w:eastAsia="Calibri" w:cs="Times New Roman"/>
        </w:rPr>
        <w:t xml:space="preserve"> of the InvestEU Regulation</w:t>
      </w:r>
      <w:r w:rsidRPr="0014490E">
        <w:rPr>
          <w:rFonts w:eastAsia="Calibri" w:cs="Times New Roman"/>
        </w:rPr>
        <w:t xml:space="preserve"> and in Annex II of the InvestEU Regulation</w:t>
      </w:r>
      <w:r>
        <w:rPr>
          <w:rFonts w:eastAsia="Calibri" w:cs="Times New Roman"/>
        </w:rPr>
        <w:t xml:space="preserve"> in relation to the sectors therein</w:t>
      </w:r>
      <w:r w:rsidRPr="0014490E">
        <w:rPr>
          <w:rFonts w:eastAsia="Calibri" w:cs="Times New Roman"/>
        </w:rPr>
        <w:t xml:space="preserve">. InvestEU may in particular complement relevant policy objectives of Horizon Europe, the Connecting Europe Facility, the Digital Europe Programme, the Single Market Programme, the European Space Programme, the </w:t>
      </w:r>
      <w:r>
        <w:rPr>
          <w:rFonts w:eastAsia="Calibri" w:cs="Times New Roman"/>
        </w:rPr>
        <w:t>European Regional Development Fund (</w:t>
      </w:r>
      <w:r w:rsidRPr="0014490E">
        <w:rPr>
          <w:rFonts w:eastAsia="Calibri" w:cs="Times New Roman"/>
        </w:rPr>
        <w:t>ERDF</w:t>
      </w:r>
      <w:r>
        <w:rPr>
          <w:rFonts w:eastAsia="Calibri" w:cs="Times New Roman"/>
        </w:rPr>
        <w:t>)</w:t>
      </w:r>
      <w:r w:rsidRPr="0014490E">
        <w:rPr>
          <w:rFonts w:eastAsia="Calibri" w:cs="Times New Roman"/>
        </w:rPr>
        <w:t>, the Cohesion Fund, the European Social Fund</w:t>
      </w:r>
      <w:r>
        <w:rPr>
          <w:rFonts w:eastAsia="Calibri" w:cs="Times New Roman"/>
        </w:rPr>
        <w:t>+ (ESF+)</w:t>
      </w:r>
      <w:r w:rsidRPr="0014490E">
        <w:rPr>
          <w:rFonts w:eastAsia="Calibri" w:cs="Times New Roman"/>
        </w:rPr>
        <w:t xml:space="preserve">, the </w:t>
      </w:r>
      <w:r>
        <w:rPr>
          <w:rFonts w:eastAsia="Calibri" w:cs="Times New Roman"/>
        </w:rPr>
        <w:t>European Agriculture Fund for Rural Development (</w:t>
      </w:r>
      <w:r w:rsidRPr="0014490E">
        <w:rPr>
          <w:rFonts w:eastAsia="Calibri" w:cs="Times New Roman"/>
        </w:rPr>
        <w:t>EAFRD</w:t>
      </w:r>
      <w:r>
        <w:rPr>
          <w:rFonts w:eastAsia="Calibri" w:cs="Times New Roman"/>
        </w:rPr>
        <w:t>)</w:t>
      </w:r>
      <w:r w:rsidRPr="0014490E">
        <w:rPr>
          <w:rFonts w:eastAsia="Calibri" w:cs="Times New Roman"/>
        </w:rPr>
        <w:t>, the Creative Europe</w:t>
      </w:r>
      <w:r>
        <w:rPr>
          <w:rFonts w:eastAsia="Calibri" w:cs="Times New Roman"/>
        </w:rPr>
        <w:t xml:space="preserve"> Programme</w:t>
      </w:r>
      <w:r w:rsidRPr="0014490E">
        <w:rPr>
          <w:rFonts w:eastAsia="Calibri" w:cs="Times New Roman"/>
        </w:rPr>
        <w:t>, the European Maritime and Fisheries Fund</w:t>
      </w:r>
      <w:r>
        <w:rPr>
          <w:rFonts w:eastAsia="Calibri" w:cs="Times New Roman"/>
        </w:rPr>
        <w:t xml:space="preserve"> (EMFF)</w:t>
      </w:r>
      <w:r w:rsidRPr="0014490E">
        <w:rPr>
          <w:rFonts w:eastAsia="Calibri" w:cs="Times New Roman"/>
        </w:rPr>
        <w:t>, the Programme for Environment &amp; Climate Action, the ETS Innovation Fund,</w:t>
      </w:r>
      <w:r>
        <w:rPr>
          <w:rFonts w:eastAsia="Calibri" w:cs="Times New Roman"/>
        </w:rPr>
        <w:t xml:space="preserve"> and</w:t>
      </w:r>
      <w:r w:rsidRPr="0014490E">
        <w:rPr>
          <w:rFonts w:eastAsia="Calibri" w:cs="Times New Roman"/>
        </w:rPr>
        <w:t xml:space="preserve"> the European Defence Fund. </w:t>
      </w:r>
    </w:p>
    <w:p w14:paraId="4C440C75" w14:textId="77777777" w:rsidR="00A8773C" w:rsidRPr="00FD59AD" w:rsidRDefault="00A8773C" w:rsidP="00A8773C">
      <w:pPr>
        <w:pStyle w:val="Heading2"/>
      </w:pPr>
      <w:bookmarkStart w:id="23" w:name="_Toc6231845"/>
      <w:bookmarkStart w:id="24" w:name="_Toc6234089"/>
      <w:bookmarkStart w:id="25" w:name="_Toc6243988"/>
      <w:bookmarkStart w:id="26" w:name="_Toc535223975"/>
      <w:r w:rsidRPr="00FD59AD">
        <w:lastRenderedPageBreak/>
        <w:t>Market failures, sub-optimal investment situations and additionality</w:t>
      </w:r>
      <w:bookmarkEnd w:id="23"/>
      <w:bookmarkEnd w:id="24"/>
      <w:bookmarkEnd w:id="25"/>
      <w:bookmarkEnd w:id="26"/>
    </w:p>
    <w:p w14:paraId="699ED1D2" w14:textId="77777777" w:rsidR="00A8773C" w:rsidRPr="0014490E" w:rsidRDefault="00A8773C" w:rsidP="00A8773C">
      <w:pPr>
        <w:rPr>
          <w:rFonts w:eastAsia="Calibri" w:cs="Times New Roman"/>
        </w:rPr>
      </w:pPr>
      <w:r w:rsidRPr="0014490E">
        <w:rPr>
          <w:rFonts w:eastAsia="Calibri" w:cs="Times New Roman"/>
        </w:rPr>
        <w:t xml:space="preserve">In accordance with Article 209 of the Financial Regulation the EU guarantee shall address market failures or sub-optimal investment situations and achieve additionality, as laid down in point A of Annex V to the InvestEU Regulation. </w:t>
      </w:r>
    </w:p>
    <w:p w14:paraId="0CE46605" w14:textId="77777777" w:rsidR="00A8773C" w:rsidRDefault="00A8773C" w:rsidP="00A8773C">
      <w:pPr>
        <w:pStyle w:val="Heading2"/>
      </w:pPr>
      <w:bookmarkStart w:id="27" w:name="_Toc523494251"/>
      <w:bookmarkStart w:id="28" w:name="_Toc523498583"/>
      <w:bookmarkStart w:id="29" w:name="_Toc525217253"/>
      <w:bookmarkStart w:id="30" w:name="_Toc6231846"/>
      <w:bookmarkStart w:id="31" w:name="_Toc6234090"/>
      <w:bookmarkStart w:id="32" w:name="_Toc6243989"/>
      <w:bookmarkStart w:id="33" w:name="_Toc535223976"/>
      <w:r w:rsidRPr="0014490E">
        <w:t>Certain common requirements for the financing and investment operations</w:t>
      </w:r>
      <w:bookmarkEnd w:id="27"/>
      <w:bookmarkEnd w:id="28"/>
      <w:bookmarkEnd w:id="29"/>
      <w:bookmarkEnd w:id="30"/>
      <w:bookmarkEnd w:id="31"/>
      <w:bookmarkEnd w:id="32"/>
      <w:bookmarkEnd w:id="33"/>
      <w:r w:rsidRPr="0014490E">
        <w:t xml:space="preserve"> </w:t>
      </w:r>
    </w:p>
    <w:p w14:paraId="312A838B" w14:textId="77777777" w:rsidR="00A8773C" w:rsidRPr="0014490E" w:rsidRDefault="00A8773C" w:rsidP="00A8773C">
      <w:pPr>
        <w:pStyle w:val="Heading3"/>
        <w:rPr>
          <w:szCs w:val="26"/>
        </w:rPr>
      </w:pPr>
      <w:bookmarkStart w:id="34" w:name="_Toc6231847"/>
      <w:bookmarkStart w:id="35" w:name="_Toc6234091"/>
      <w:bookmarkStart w:id="36" w:name="_Toc6243990"/>
      <w:bookmarkStart w:id="37" w:name="_Toc535223977"/>
      <w:r w:rsidRPr="0014490E">
        <w:t xml:space="preserve">Implementing </w:t>
      </w:r>
      <w:r>
        <w:t>p</w:t>
      </w:r>
      <w:r w:rsidRPr="0014490E">
        <w:t>artners, financial intermediaries and final recipients</w:t>
      </w:r>
      <w:bookmarkEnd w:id="34"/>
      <w:bookmarkEnd w:id="35"/>
      <w:bookmarkEnd w:id="36"/>
      <w:bookmarkEnd w:id="37"/>
    </w:p>
    <w:p w14:paraId="4705280A" w14:textId="7398823E" w:rsidR="00A8773C" w:rsidRPr="0014490E" w:rsidRDefault="00A8773C" w:rsidP="00A8773C">
      <w:pPr>
        <w:rPr>
          <w:rFonts w:eastAsia="Times New Roman" w:cs="Times New Roman"/>
          <w:lang w:eastAsia="fr-FR"/>
        </w:rPr>
      </w:pPr>
      <w:r w:rsidRPr="0014490E">
        <w:rPr>
          <w:rFonts w:eastAsia="Calibri" w:cs="Times New Roman"/>
          <w:noProof/>
        </w:rPr>
        <w:t xml:space="preserve">Implementing </w:t>
      </w:r>
      <w:r w:rsidR="00BF5680">
        <w:rPr>
          <w:rFonts w:eastAsia="Calibri" w:cs="Times New Roman"/>
          <w:noProof/>
        </w:rPr>
        <w:t>p</w:t>
      </w:r>
      <w:r w:rsidRPr="0014490E">
        <w:rPr>
          <w:rFonts w:eastAsia="Calibri" w:cs="Times New Roman"/>
          <w:noProof/>
        </w:rPr>
        <w:t xml:space="preserve">artners are eligible counterparts in accordance with Article 2(7) of the InvestEU Regulation. </w:t>
      </w:r>
      <w:r w:rsidRPr="0014490E">
        <w:rPr>
          <w:rFonts w:eastAsia="Calibri" w:cs="Times New Roman"/>
        </w:rPr>
        <w:t xml:space="preserve"> </w:t>
      </w:r>
    </w:p>
    <w:p w14:paraId="2BDDD87B" w14:textId="2805D81A" w:rsidR="00A8773C" w:rsidRPr="00063814" w:rsidRDefault="00A8773C" w:rsidP="00A8773C">
      <w:pPr>
        <w:rPr>
          <w:rFonts w:eastAsia="Times New Roman" w:cs="Times New Roman"/>
          <w:color w:val="000000"/>
          <w:szCs w:val="24"/>
        </w:rPr>
      </w:pPr>
      <w:r w:rsidRPr="0014490E">
        <w:rPr>
          <w:rFonts w:eastAsia="Calibri" w:cs="Times New Roman"/>
        </w:rPr>
        <w:t xml:space="preserve">The </w:t>
      </w:r>
      <w:r w:rsidR="00BF5680">
        <w:rPr>
          <w:rFonts w:eastAsia="Calibri" w:cs="Times New Roman"/>
        </w:rPr>
        <w:t>i</w:t>
      </w:r>
      <w:r w:rsidRPr="0014490E">
        <w:rPr>
          <w:rFonts w:eastAsia="Calibri" w:cs="Times New Roman"/>
        </w:rPr>
        <w:t xml:space="preserve">mplementing </w:t>
      </w:r>
      <w:r w:rsidR="00BF5680">
        <w:rPr>
          <w:rFonts w:eastAsia="Calibri" w:cs="Times New Roman"/>
        </w:rPr>
        <w:t>p</w:t>
      </w:r>
      <w:r w:rsidRPr="0014490E">
        <w:rPr>
          <w:rFonts w:eastAsia="Calibri" w:cs="Times New Roman"/>
        </w:rPr>
        <w:t xml:space="preserve">artners </w:t>
      </w:r>
      <w:r>
        <w:rPr>
          <w:rFonts w:eastAsia="Calibri" w:cs="Times New Roman"/>
        </w:rPr>
        <w:t>may</w:t>
      </w:r>
      <w:r w:rsidRPr="0014490E">
        <w:rPr>
          <w:rFonts w:eastAsia="Calibri" w:cs="Times New Roman"/>
        </w:rPr>
        <w:t xml:space="preserve"> conclude agreements with financial intermediaries in accordance with Article 208(4) of the Financial Regulation</w:t>
      </w:r>
      <w:r>
        <w:rPr>
          <w:rFonts w:eastAsia="Calibri" w:cs="Times New Roman"/>
        </w:rPr>
        <w:t xml:space="preserve"> and provide financing to </w:t>
      </w:r>
      <w:r>
        <w:rPr>
          <w:rFonts w:eastAsia="Times New Roman" w:cs="Times New Roman"/>
          <w:color w:val="000000"/>
          <w:szCs w:val="24"/>
        </w:rPr>
        <w:t xml:space="preserve"> i</w:t>
      </w:r>
      <w:r w:rsidRPr="008E6151">
        <w:rPr>
          <w:rFonts w:eastAsia="Times New Roman" w:cs="Times New Roman"/>
          <w:color w:val="000000"/>
          <w:szCs w:val="24"/>
        </w:rPr>
        <w:t>nvestment platforms</w:t>
      </w:r>
      <w:r>
        <w:rPr>
          <w:rFonts w:eastAsia="Times New Roman" w:cs="Times New Roman"/>
          <w:color w:val="000000"/>
          <w:szCs w:val="24"/>
        </w:rPr>
        <w:t xml:space="preserve"> as defined in point 10b of Article 2 of the InvestEU Regulation. </w:t>
      </w:r>
      <w:r w:rsidRPr="00BB0A6D">
        <w:rPr>
          <w:rFonts w:eastAsia="Times New Roman" w:cs="Times New Roman"/>
          <w:color w:val="000000"/>
          <w:szCs w:val="24"/>
        </w:rPr>
        <w:t xml:space="preserve">In the case of intermediated financing, pursuant to Article 208(4) of the Financial Regulation these financial intermediaries must be selected by the implementing partners following procedures equivalent to those </w:t>
      </w:r>
      <w:r w:rsidR="004D7BA9">
        <w:rPr>
          <w:rFonts w:eastAsia="Times New Roman" w:cs="Times New Roman"/>
          <w:color w:val="000000"/>
          <w:szCs w:val="24"/>
        </w:rPr>
        <w:t>applied</w:t>
      </w:r>
      <w:r w:rsidR="004D7BA9" w:rsidRPr="00BB0A6D">
        <w:rPr>
          <w:rFonts w:eastAsia="Times New Roman" w:cs="Times New Roman"/>
          <w:color w:val="000000"/>
          <w:szCs w:val="24"/>
        </w:rPr>
        <w:t xml:space="preserve"> </w:t>
      </w:r>
      <w:r w:rsidRPr="00BB0A6D">
        <w:rPr>
          <w:rFonts w:eastAsia="Times New Roman" w:cs="Times New Roman"/>
          <w:color w:val="000000"/>
          <w:szCs w:val="24"/>
        </w:rPr>
        <w:t>by the Commission</w:t>
      </w:r>
      <w:r w:rsidR="002313A8">
        <w:rPr>
          <w:rFonts w:eastAsia="Times New Roman" w:cs="Times New Roman"/>
          <w:color w:val="000000"/>
          <w:szCs w:val="24"/>
        </w:rPr>
        <w:t xml:space="preserve">. </w:t>
      </w:r>
      <w:r w:rsidR="002313A8">
        <w:rPr>
          <w:color w:val="000000"/>
        </w:rPr>
        <w:t>Such procedures shall typically be in the form of a call for expression of interest or other means that shall respect the principles of</w:t>
      </w:r>
      <w:r w:rsidR="002313A8">
        <w:rPr>
          <w:color w:val="000000"/>
        </w:rPr>
        <w:t xml:space="preserve"> open, transparent, proportionate and non-discriminatory procedures, </w:t>
      </w:r>
      <w:r w:rsidR="002313A8">
        <w:rPr>
          <w:color w:val="000000"/>
        </w:rPr>
        <w:t>and shall avoid</w:t>
      </w:r>
      <w:r w:rsidR="002313A8">
        <w:rPr>
          <w:color w:val="000000"/>
        </w:rPr>
        <w:t xml:space="preserve"> conflict of interests.</w:t>
      </w:r>
    </w:p>
    <w:p w14:paraId="78C6C025" w14:textId="7FFEEE93" w:rsidR="00A8773C" w:rsidRDefault="00A8773C" w:rsidP="00A8773C">
      <w:pPr>
        <w:rPr>
          <w:rFonts w:eastAsia="Calibri" w:cs="Times New Roman"/>
          <w:noProof/>
        </w:rPr>
      </w:pPr>
      <w:r w:rsidRPr="0014490E">
        <w:rPr>
          <w:rFonts w:eastAsia="Calibri" w:cs="Times New Roman"/>
          <w:noProof/>
        </w:rPr>
        <w:t xml:space="preserve">In accordance with Article 209(2)(a) </w:t>
      </w:r>
      <w:r w:rsidR="006A114F">
        <w:rPr>
          <w:rFonts w:eastAsia="Calibri" w:cs="Times New Roman"/>
          <w:noProof/>
        </w:rPr>
        <w:t xml:space="preserve">and 219(3) </w:t>
      </w:r>
      <w:r w:rsidRPr="0014490E">
        <w:rPr>
          <w:rFonts w:eastAsia="Calibri" w:cs="Times New Roman"/>
          <w:noProof/>
        </w:rPr>
        <w:t xml:space="preserve">of the Financial Regulation, financing and investment operations shall provide support only to final recipients that are deemed economically viable according to internationally accepted standards at the time of the Union financial support. </w:t>
      </w:r>
    </w:p>
    <w:p w14:paraId="009E92B6" w14:textId="77777777" w:rsidR="00A8773C" w:rsidRPr="007D655F" w:rsidRDefault="00A8773C" w:rsidP="00A8773C">
      <w:pPr>
        <w:rPr>
          <w:color w:val="000000"/>
        </w:rPr>
      </w:pPr>
      <w:r w:rsidRPr="0014490E">
        <w:rPr>
          <w:rFonts w:eastAsia="Calibri" w:cs="Times New Roman"/>
          <w:szCs w:val="24"/>
        </w:rPr>
        <w:t xml:space="preserve">The eligible final recipients </w:t>
      </w:r>
      <w:r w:rsidRPr="007D655F">
        <w:rPr>
          <w:color w:val="000000"/>
        </w:rPr>
        <w:t>shall be natural or legal persons</w:t>
      </w:r>
      <w:r>
        <w:rPr>
          <w:color w:val="000000"/>
        </w:rPr>
        <w:t xml:space="preserve"> </w:t>
      </w:r>
      <w:r w:rsidRPr="007D655F">
        <w:rPr>
          <w:color w:val="000000"/>
        </w:rPr>
        <w:t>including:</w:t>
      </w:r>
    </w:p>
    <w:p w14:paraId="5E6EFD26" w14:textId="77777777" w:rsidR="00A8773C" w:rsidRPr="007D655F" w:rsidRDefault="00A8773C" w:rsidP="00410085">
      <w:pPr>
        <w:numPr>
          <w:ilvl w:val="0"/>
          <w:numId w:val="26"/>
        </w:numPr>
        <w:rPr>
          <w:color w:val="000000"/>
        </w:rPr>
      </w:pPr>
      <w:r w:rsidRPr="007D655F">
        <w:rPr>
          <w:color w:val="000000"/>
        </w:rPr>
        <w:t>private entities such as special-purpose vehicles or project companies, large corporates, mid-cap companies</w:t>
      </w:r>
      <w:r>
        <w:rPr>
          <w:rFonts w:eastAsia="Times New Roman" w:cs="Times New Roman"/>
          <w:color w:val="000000"/>
        </w:rPr>
        <w:t>, including small mid-cap companies,</w:t>
      </w:r>
      <w:r w:rsidRPr="0014490E">
        <w:rPr>
          <w:rFonts w:eastAsia="Times New Roman" w:cs="Times New Roman"/>
          <w:color w:val="000000"/>
        </w:rPr>
        <w:t xml:space="preserve"> and SMEs</w:t>
      </w:r>
      <w:r>
        <w:rPr>
          <w:rStyle w:val="FootnoteReference"/>
          <w:rFonts w:eastAsia="Times New Roman" w:cs="Times New Roman"/>
          <w:color w:val="000000"/>
        </w:rPr>
        <w:footnoteReference w:id="3"/>
      </w:r>
      <w:r>
        <w:rPr>
          <w:rFonts w:eastAsia="Times New Roman" w:cs="Times New Roman"/>
          <w:color w:val="000000"/>
        </w:rPr>
        <w:t xml:space="preserve">. </w:t>
      </w:r>
    </w:p>
    <w:p w14:paraId="62F27B03" w14:textId="51EEB355" w:rsidR="00A8773C" w:rsidRPr="006A4660" w:rsidRDefault="00A8773C" w:rsidP="00410085">
      <w:pPr>
        <w:numPr>
          <w:ilvl w:val="0"/>
          <w:numId w:val="22"/>
        </w:numPr>
        <w:ind w:left="714" w:hanging="357"/>
        <w:rPr>
          <w:rFonts w:ascii="Calibri" w:hAnsi="Calibri"/>
        </w:rPr>
      </w:pPr>
      <w:r w:rsidRPr="007D655F">
        <w:rPr>
          <w:color w:val="000000"/>
        </w:rPr>
        <w:t>public sector entities (territorial or not, but excluding</w:t>
      </w:r>
      <w:r>
        <w:rPr>
          <w:color w:val="000000"/>
        </w:rPr>
        <w:t xml:space="preserve"> financing and investment</w:t>
      </w:r>
      <w:r w:rsidRPr="007D655F">
        <w:rPr>
          <w:color w:val="000000"/>
        </w:rPr>
        <w:t xml:space="preserve"> </w:t>
      </w:r>
      <w:r w:rsidRPr="006A4660">
        <w:rPr>
          <w:color w:val="000000"/>
        </w:rPr>
        <w:t>operations with entities</w:t>
      </w:r>
      <w:r w:rsidR="004D7BA9" w:rsidRPr="007D655F">
        <w:rPr>
          <w:color w:val="000000"/>
          <w:vertAlign w:val="superscript"/>
        </w:rPr>
        <w:footnoteReference w:id="4"/>
      </w:r>
      <w:r w:rsidRPr="006A4660">
        <w:rPr>
          <w:color w:val="000000"/>
        </w:rPr>
        <w:t xml:space="preserve"> giving rise to direct Member State risk) and public-sector type entities;</w:t>
      </w:r>
    </w:p>
    <w:p w14:paraId="0B661017" w14:textId="19217F46" w:rsidR="00A8773C" w:rsidRDefault="00A8773C" w:rsidP="00410085">
      <w:pPr>
        <w:numPr>
          <w:ilvl w:val="0"/>
          <w:numId w:val="22"/>
        </w:numPr>
        <w:ind w:left="714" w:hanging="357"/>
        <w:rPr>
          <w:color w:val="000000"/>
        </w:rPr>
      </w:pPr>
      <w:r w:rsidRPr="007D655F">
        <w:rPr>
          <w:color w:val="000000"/>
        </w:rPr>
        <w:t>mixed entities, such as public–private partnership (PPPs) and private companies with a public purpose;</w:t>
      </w:r>
      <w:r w:rsidR="00CE6CB5">
        <w:rPr>
          <w:color w:val="000000"/>
        </w:rPr>
        <w:t xml:space="preserve"> or</w:t>
      </w:r>
    </w:p>
    <w:p w14:paraId="6583E858" w14:textId="77777777" w:rsidR="00A8773C" w:rsidRPr="00836957" w:rsidRDefault="00A8773C" w:rsidP="00410085">
      <w:pPr>
        <w:numPr>
          <w:ilvl w:val="0"/>
          <w:numId w:val="22"/>
        </w:numPr>
        <w:ind w:left="714" w:hanging="357"/>
        <w:rPr>
          <w:color w:val="000000"/>
        </w:rPr>
      </w:pPr>
      <w:r w:rsidRPr="00836957">
        <w:rPr>
          <w:color w:val="000000"/>
        </w:rPr>
        <w:t>non-</w:t>
      </w:r>
      <w:r>
        <w:rPr>
          <w:color w:val="000000"/>
        </w:rPr>
        <w:t>for-</w:t>
      </w:r>
      <w:r w:rsidRPr="00836957">
        <w:rPr>
          <w:color w:val="000000"/>
        </w:rPr>
        <w:t>profit organisations</w:t>
      </w:r>
      <w:r>
        <w:rPr>
          <w:color w:val="000000"/>
        </w:rPr>
        <w:t>.</w:t>
      </w:r>
    </w:p>
    <w:p w14:paraId="25F05740" w14:textId="587FBEB0" w:rsidR="000454FA" w:rsidRPr="000454FA" w:rsidRDefault="000454FA" w:rsidP="000454FA">
      <w:pPr>
        <w:rPr>
          <w:sz w:val="22"/>
        </w:rPr>
      </w:pPr>
      <w:r w:rsidRPr="005B2B30">
        <w:t>Implementing partners must not be in one of the situations referred to in Article 136(1) or Article 136(4)(a) or (b) of the Financial Regulation</w:t>
      </w:r>
      <w:r w:rsidR="00311D35">
        <w:t xml:space="preserve"> and with regard to financial intermediaries and final recipients </w:t>
      </w:r>
      <w:r w:rsidR="00CA5DA2">
        <w:t xml:space="preserve">the application of this Article </w:t>
      </w:r>
      <w:r w:rsidR="00311D35">
        <w:t xml:space="preserve">shall be </w:t>
      </w:r>
      <w:r w:rsidR="008C7564">
        <w:t xml:space="preserve">as </w:t>
      </w:r>
      <w:r w:rsidR="00311D35">
        <w:t>specified in the guarantee agreement</w:t>
      </w:r>
      <w:r w:rsidR="00CA5DA2">
        <w:t>s</w:t>
      </w:r>
      <w:r>
        <w:t xml:space="preserve"> </w:t>
      </w:r>
    </w:p>
    <w:p w14:paraId="10755555" w14:textId="77777777" w:rsidR="00A8773C" w:rsidRPr="005D4D6C" w:rsidRDefault="00A8773C" w:rsidP="00A8773C">
      <w:pPr>
        <w:rPr>
          <w:rFonts w:eastAsia="Times New Roman" w:cs="Times New Roman"/>
          <w:color w:val="000000"/>
          <w:szCs w:val="24"/>
        </w:rPr>
      </w:pPr>
    </w:p>
    <w:p w14:paraId="00575DCC" w14:textId="4D62AE80" w:rsidR="00A8773C" w:rsidRDefault="00A8773C" w:rsidP="00A8773C">
      <w:pPr>
        <w:rPr>
          <w:color w:val="000000"/>
          <w:szCs w:val="24"/>
        </w:rPr>
      </w:pPr>
      <w:r w:rsidRPr="00455D4B">
        <w:rPr>
          <w:color w:val="000000"/>
          <w:szCs w:val="24"/>
        </w:rPr>
        <w:t xml:space="preserve">For financing and investment operations </w:t>
      </w:r>
      <w:r w:rsidR="00CE6CB5">
        <w:rPr>
          <w:color w:val="000000"/>
          <w:szCs w:val="24"/>
        </w:rPr>
        <w:t xml:space="preserve">benefiting final recipients that are </w:t>
      </w:r>
      <w:r w:rsidRPr="00455D4B">
        <w:rPr>
          <w:color w:val="000000"/>
          <w:szCs w:val="24"/>
        </w:rPr>
        <w:t xml:space="preserve"> large corporates</w:t>
      </w:r>
      <w:r>
        <w:rPr>
          <w:color w:val="000000"/>
          <w:szCs w:val="24"/>
        </w:rPr>
        <w:t xml:space="preserve">, </w:t>
      </w:r>
      <w:r w:rsidRPr="00455D4B">
        <w:rPr>
          <w:color w:val="000000"/>
          <w:szCs w:val="24"/>
        </w:rPr>
        <w:t>public sector</w:t>
      </w:r>
      <w:r>
        <w:rPr>
          <w:color w:val="000000"/>
          <w:szCs w:val="24"/>
        </w:rPr>
        <w:t xml:space="preserve"> and public-sector type</w:t>
      </w:r>
      <w:r w:rsidRPr="00455D4B">
        <w:rPr>
          <w:color w:val="000000"/>
          <w:szCs w:val="24"/>
        </w:rPr>
        <w:t xml:space="preserve"> entities which benefit from easier access to capital markets </w:t>
      </w:r>
      <w:r w:rsidRPr="00455D4B">
        <w:rPr>
          <w:color w:val="000000"/>
          <w:szCs w:val="24"/>
        </w:rPr>
        <w:lastRenderedPageBreak/>
        <w:t>or display lower levels of risk, the implementing partner shall demonstrate high policy value added.</w:t>
      </w:r>
      <w:r>
        <w:rPr>
          <w:color w:val="000000"/>
          <w:szCs w:val="24"/>
        </w:rPr>
        <w:t xml:space="preserve">  </w:t>
      </w:r>
    </w:p>
    <w:p w14:paraId="7CCA19C9" w14:textId="77777777" w:rsidR="00F011A3" w:rsidRDefault="00F011A3" w:rsidP="00A8773C">
      <w:pPr>
        <w:rPr>
          <w:color w:val="000000"/>
          <w:szCs w:val="24"/>
        </w:rPr>
      </w:pPr>
    </w:p>
    <w:p w14:paraId="32B60C43" w14:textId="08856BCF" w:rsidR="00A8773C" w:rsidRDefault="004D7BA9" w:rsidP="00A8773C">
      <w:pPr>
        <w:rPr>
          <w:color w:val="000000"/>
          <w:szCs w:val="24"/>
        </w:rPr>
      </w:pPr>
      <w:r>
        <w:rPr>
          <w:color w:val="000000"/>
          <w:szCs w:val="24"/>
        </w:rPr>
        <w:t>Based</w:t>
      </w:r>
      <w:r w:rsidR="00BF5680">
        <w:rPr>
          <w:color w:val="000000"/>
          <w:szCs w:val="24"/>
        </w:rPr>
        <w:t xml:space="preserve"> on the information received f</w:t>
      </w:r>
      <w:r>
        <w:rPr>
          <w:color w:val="000000"/>
          <w:szCs w:val="24"/>
        </w:rPr>
        <w:t>r</w:t>
      </w:r>
      <w:r w:rsidR="00BF5680">
        <w:rPr>
          <w:color w:val="000000"/>
          <w:szCs w:val="24"/>
        </w:rPr>
        <w:t>o</w:t>
      </w:r>
      <w:r>
        <w:rPr>
          <w:color w:val="000000"/>
          <w:szCs w:val="24"/>
        </w:rPr>
        <w:t xml:space="preserve">m the implementing partner, the Investment Committee shall verify that </w:t>
      </w:r>
      <w:r w:rsidR="00A8773C">
        <w:rPr>
          <w:color w:val="000000"/>
          <w:szCs w:val="24"/>
        </w:rPr>
        <w:t xml:space="preserve">InvestEU support for the financing and investment operation coming from one </w:t>
      </w:r>
      <w:r w:rsidR="004F22C7">
        <w:rPr>
          <w:color w:val="000000"/>
          <w:szCs w:val="24"/>
        </w:rPr>
        <w:t xml:space="preserve">or more </w:t>
      </w:r>
      <w:r w:rsidR="004D5E56">
        <w:rPr>
          <w:color w:val="000000"/>
          <w:szCs w:val="24"/>
        </w:rPr>
        <w:t>implementing p</w:t>
      </w:r>
      <w:r w:rsidR="00A8773C">
        <w:rPr>
          <w:color w:val="000000"/>
          <w:szCs w:val="24"/>
        </w:rPr>
        <w:t>artner</w:t>
      </w:r>
      <w:r w:rsidR="004F22C7">
        <w:rPr>
          <w:color w:val="000000"/>
          <w:szCs w:val="24"/>
        </w:rPr>
        <w:t>s</w:t>
      </w:r>
      <w:r w:rsidR="00A8773C">
        <w:rPr>
          <w:color w:val="000000"/>
          <w:szCs w:val="24"/>
        </w:rPr>
        <w:t xml:space="preserve"> shall not exceed:</w:t>
      </w:r>
    </w:p>
    <w:p w14:paraId="0D01462E" w14:textId="77777777" w:rsidR="00A8773C" w:rsidRPr="00315891" w:rsidRDefault="00A8773C" w:rsidP="00315891">
      <w:pPr>
        <w:numPr>
          <w:ilvl w:val="0"/>
          <w:numId w:val="22"/>
        </w:numPr>
        <w:ind w:left="714" w:hanging="357"/>
        <w:rPr>
          <w:color w:val="000000"/>
        </w:rPr>
      </w:pPr>
      <w:r w:rsidRPr="00315891">
        <w:rPr>
          <w:color w:val="000000"/>
        </w:rPr>
        <w:t>For direct operations, 50% of the total project cost,</w:t>
      </w:r>
    </w:p>
    <w:p w14:paraId="04EDFA6D" w14:textId="77777777" w:rsidR="00A8773C" w:rsidRPr="00315891" w:rsidRDefault="00A8773C" w:rsidP="00315891">
      <w:pPr>
        <w:numPr>
          <w:ilvl w:val="0"/>
          <w:numId w:val="22"/>
        </w:numPr>
        <w:ind w:left="714" w:hanging="357"/>
        <w:rPr>
          <w:color w:val="000000"/>
        </w:rPr>
      </w:pPr>
      <w:r w:rsidRPr="00315891">
        <w:rPr>
          <w:color w:val="000000"/>
        </w:rPr>
        <w:t>For indirect equity operations, 50% of the fund size,</w:t>
      </w:r>
    </w:p>
    <w:p w14:paraId="38ACE56A" w14:textId="77777777" w:rsidR="00A8773C" w:rsidRPr="00315891" w:rsidRDefault="00A8773C" w:rsidP="00315891">
      <w:pPr>
        <w:numPr>
          <w:ilvl w:val="0"/>
          <w:numId w:val="22"/>
        </w:numPr>
        <w:ind w:left="714" w:hanging="357"/>
        <w:rPr>
          <w:color w:val="000000"/>
        </w:rPr>
      </w:pPr>
      <w:r w:rsidRPr="00315891">
        <w:rPr>
          <w:color w:val="000000"/>
        </w:rPr>
        <w:t xml:space="preserve">For intermediated guarantee operations, at least 20% of the exposure shall be retained by the financial intermediary </w:t>
      </w:r>
    </w:p>
    <w:p w14:paraId="5BE9E7BA" w14:textId="07E058E5" w:rsidR="00A8773C" w:rsidRPr="007A0410" w:rsidRDefault="00A8773C" w:rsidP="00A8773C">
      <w:pPr>
        <w:rPr>
          <w:color w:val="000000"/>
          <w:szCs w:val="24"/>
        </w:rPr>
      </w:pPr>
      <w:r w:rsidRPr="007A0410">
        <w:rPr>
          <w:color w:val="000000"/>
          <w:szCs w:val="24"/>
        </w:rPr>
        <w:t xml:space="preserve">unless otherwise specified in these investment guidelines under the relevant policy window. </w:t>
      </w:r>
      <w:r w:rsidR="004D7BA9">
        <w:rPr>
          <w:color w:val="000000"/>
          <w:szCs w:val="24"/>
        </w:rPr>
        <w:t xml:space="preserve">The implementing partner shall </w:t>
      </w:r>
      <w:r w:rsidR="004B630B">
        <w:rPr>
          <w:color w:val="000000"/>
          <w:szCs w:val="24"/>
        </w:rPr>
        <w:t>contractually require</w:t>
      </w:r>
      <w:r w:rsidR="004B630B">
        <w:rPr>
          <w:color w:val="000000"/>
          <w:szCs w:val="24"/>
        </w:rPr>
        <w:t xml:space="preserve"> </w:t>
      </w:r>
      <w:r w:rsidR="004D7BA9">
        <w:rPr>
          <w:color w:val="000000"/>
          <w:szCs w:val="24"/>
        </w:rPr>
        <w:t>that</w:t>
      </w:r>
      <w:r w:rsidR="004B630B">
        <w:rPr>
          <w:color w:val="000000"/>
          <w:szCs w:val="24"/>
        </w:rPr>
        <w:t xml:space="preserve"> </w:t>
      </w:r>
      <w:r w:rsidR="004B630B">
        <w:rPr>
          <w:color w:val="000000"/>
          <w:szCs w:val="24"/>
        </w:rPr>
        <w:t>a</w:t>
      </w:r>
      <w:r w:rsidR="004D7BA9">
        <w:rPr>
          <w:color w:val="000000"/>
          <w:szCs w:val="24"/>
        </w:rPr>
        <w:t xml:space="preserve"> </w:t>
      </w:r>
      <w:r w:rsidR="004D7BA9">
        <w:rPr>
          <w:color w:val="000000"/>
          <w:szCs w:val="24"/>
        </w:rPr>
        <w:t xml:space="preserve">financial </w:t>
      </w:r>
      <w:r w:rsidR="004B630B">
        <w:rPr>
          <w:color w:val="000000"/>
          <w:szCs w:val="24"/>
        </w:rPr>
        <w:t xml:space="preserve">intermediary </w:t>
      </w:r>
      <w:r w:rsidR="004D7BA9">
        <w:rPr>
          <w:color w:val="000000"/>
          <w:szCs w:val="24"/>
        </w:rPr>
        <w:t xml:space="preserve">cannot include the same </w:t>
      </w:r>
      <w:r w:rsidR="004B630B">
        <w:rPr>
          <w:color w:val="000000"/>
          <w:szCs w:val="24"/>
        </w:rPr>
        <w:t>operation with</w:t>
      </w:r>
      <w:r w:rsidR="004B630B">
        <w:rPr>
          <w:color w:val="000000"/>
          <w:szCs w:val="24"/>
        </w:rPr>
        <w:t xml:space="preserve"> </w:t>
      </w:r>
      <w:r w:rsidR="004D7BA9">
        <w:rPr>
          <w:color w:val="000000"/>
          <w:szCs w:val="24"/>
        </w:rPr>
        <w:t>final recipients</w:t>
      </w:r>
      <w:r w:rsidR="004B630B">
        <w:rPr>
          <w:color w:val="000000"/>
          <w:szCs w:val="24"/>
        </w:rPr>
        <w:t xml:space="preserve"> </w:t>
      </w:r>
      <w:r w:rsidR="004B630B">
        <w:rPr>
          <w:color w:val="000000"/>
          <w:szCs w:val="24"/>
        </w:rPr>
        <w:t>or other intermediaries</w:t>
      </w:r>
      <w:r w:rsidR="004D7BA9">
        <w:rPr>
          <w:color w:val="000000"/>
          <w:szCs w:val="24"/>
        </w:rPr>
        <w:t xml:space="preserve"> in</w:t>
      </w:r>
      <w:r w:rsidR="004B630B">
        <w:rPr>
          <w:color w:val="000000"/>
          <w:szCs w:val="24"/>
        </w:rPr>
        <w:t xml:space="preserve"> </w:t>
      </w:r>
      <w:r w:rsidR="004B630B">
        <w:rPr>
          <w:color w:val="000000"/>
          <w:szCs w:val="24"/>
        </w:rPr>
        <w:t xml:space="preserve">more than </w:t>
      </w:r>
      <w:r w:rsidR="004B630B">
        <w:rPr>
          <w:color w:val="000000"/>
          <w:szCs w:val="24"/>
        </w:rPr>
        <w:t>one</w:t>
      </w:r>
      <w:r w:rsidR="004D7BA9">
        <w:rPr>
          <w:color w:val="000000"/>
          <w:szCs w:val="24"/>
        </w:rPr>
        <w:t xml:space="preserve"> portfolio supported by InvestEU</w:t>
      </w:r>
      <w:r w:rsidR="008C7564">
        <w:rPr>
          <w:color w:val="000000"/>
          <w:szCs w:val="24"/>
        </w:rPr>
        <w:t xml:space="preserve">. </w:t>
      </w:r>
    </w:p>
    <w:p w14:paraId="376BAAB4" w14:textId="312364A9" w:rsidR="00A8773C" w:rsidRDefault="00A8773C" w:rsidP="00A8773C">
      <w:pPr>
        <w:rPr>
          <w:lang w:val="en-US"/>
        </w:rPr>
      </w:pPr>
      <w:r w:rsidRPr="00D774F7">
        <w:rPr>
          <w:lang w:val="en-US"/>
        </w:rPr>
        <w:t xml:space="preserve">The </w:t>
      </w:r>
      <w:r>
        <w:rPr>
          <w:lang w:val="en-US"/>
        </w:rPr>
        <w:t xml:space="preserve">combination of </w:t>
      </w:r>
      <w:r w:rsidRPr="00D774F7">
        <w:rPr>
          <w:lang w:val="en-US"/>
        </w:rPr>
        <w:t xml:space="preserve">support to </w:t>
      </w:r>
      <w:r>
        <w:rPr>
          <w:lang w:val="en-US"/>
        </w:rPr>
        <w:t xml:space="preserve">a </w:t>
      </w:r>
      <w:r w:rsidRPr="00D774F7">
        <w:rPr>
          <w:lang w:val="en-US"/>
        </w:rPr>
        <w:t xml:space="preserve">final recipient from </w:t>
      </w:r>
      <w:r>
        <w:rPr>
          <w:lang w:val="en-US"/>
        </w:rPr>
        <w:t xml:space="preserve">the </w:t>
      </w:r>
      <w:r w:rsidRPr="00D774F7">
        <w:rPr>
          <w:lang w:val="en-US"/>
        </w:rPr>
        <w:t xml:space="preserve">InvestEU </w:t>
      </w:r>
      <w:r>
        <w:rPr>
          <w:lang w:val="en-US"/>
        </w:rPr>
        <w:t xml:space="preserve">Fund and </w:t>
      </w:r>
      <w:r w:rsidRPr="00D774F7">
        <w:rPr>
          <w:lang w:val="en-US"/>
        </w:rPr>
        <w:t xml:space="preserve">from other Union programmes </w:t>
      </w:r>
      <w:r>
        <w:rPr>
          <w:lang w:val="en-US"/>
        </w:rPr>
        <w:t>cannot exceed the total project cost</w:t>
      </w:r>
      <w:r w:rsidRPr="00D774F7">
        <w:rPr>
          <w:lang w:val="en-US"/>
        </w:rPr>
        <w:t xml:space="preserve">. </w:t>
      </w:r>
      <w:r>
        <w:rPr>
          <w:lang w:val="en-US"/>
        </w:rPr>
        <w:t xml:space="preserve">The </w:t>
      </w:r>
      <w:r w:rsidRPr="00D774F7">
        <w:rPr>
          <w:lang w:val="en-US"/>
        </w:rPr>
        <w:t>EU guarantee shall not be used to pre-finance grants</w:t>
      </w:r>
      <w:r>
        <w:rPr>
          <w:lang w:val="en-US"/>
        </w:rPr>
        <w:t xml:space="preserve"> from Union programmes</w:t>
      </w:r>
      <w:r w:rsidRPr="00D774F7">
        <w:rPr>
          <w:lang w:val="en-US"/>
        </w:rPr>
        <w:t xml:space="preserve"> and </w:t>
      </w:r>
      <w:r>
        <w:rPr>
          <w:lang w:val="en-US"/>
        </w:rPr>
        <w:t xml:space="preserve">grants from Union programmes </w:t>
      </w:r>
      <w:r w:rsidRPr="00D774F7">
        <w:rPr>
          <w:lang w:val="en-US"/>
        </w:rPr>
        <w:t>shall not be used to reimburse f</w:t>
      </w:r>
      <w:r>
        <w:rPr>
          <w:lang w:val="en-US"/>
        </w:rPr>
        <w:t>inancing</w:t>
      </w:r>
      <w:r w:rsidRPr="00D774F7">
        <w:rPr>
          <w:lang w:val="en-US"/>
        </w:rPr>
        <w:t xml:space="preserve"> supported </w:t>
      </w:r>
      <w:r>
        <w:rPr>
          <w:lang w:val="en-US"/>
        </w:rPr>
        <w:t>by</w:t>
      </w:r>
      <w:r w:rsidRPr="00D774F7">
        <w:rPr>
          <w:lang w:val="en-US"/>
        </w:rPr>
        <w:t xml:space="preserve"> </w:t>
      </w:r>
      <w:r>
        <w:rPr>
          <w:lang w:val="en-US"/>
        </w:rPr>
        <w:t xml:space="preserve">the </w:t>
      </w:r>
      <w:r w:rsidRPr="00D774F7">
        <w:rPr>
          <w:lang w:val="en-US"/>
        </w:rPr>
        <w:t>EU guarantee.</w:t>
      </w:r>
      <w:r>
        <w:rPr>
          <w:lang w:val="en-US"/>
        </w:rPr>
        <w:t xml:space="preserve"> </w:t>
      </w:r>
    </w:p>
    <w:p w14:paraId="388096F4" w14:textId="3FB52A31" w:rsidR="00A8773C" w:rsidRPr="00D774F7" w:rsidRDefault="00205869" w:rsidP="00A8773C">
      <w:pPr>
        <w:rPr>
          <w:color w:val="000000"/>
          <w:szCs w:val="24"/>
        </w:rPr>
      </w:pPr>
      <w:r w:rsidRPr="005B2B30">
        <w:rPr>
          <w:color w:val="000000"/>
          <w:szCs w:val="24"/>
          <w:lang w:val="en-US"/>
        </w:rPr>
        <w:t xml:space="preserve">Implementing partners shall ensure the </w:t>
      </w:r>
      <w:r w:rsidRPr="005B2B30">
        <w:rPr>
          <w:color w:val="000000"/>
          <w:szCs w:val="24"/>
        </w:rPr>
        <w:t>v</w:t>
      </w:r>
      <w:r w:rsidR="001236C6" w:rsidRPr="005B2B30">
        <w:rPr>
          <w:color w:val="000000"/>
          <w:szCs w:val="24"/>
        </w:rPr>
        <w:t xml:space="preserve">isibility </w:t>
      </w:r>
      <w:r w:rsidRPr="005B2B30">
        <w:rPr>
          <w:color w:val="000000"/>
          <w:szCs w:val="24"/>
        </w:rPr>
        <w:t xml:space="preserve">of the InvestEU support </w:t>
      </w:r>
      <w:r w:rsidR="001236C6" w:rsidRPr="005B2B30">
        <w:rPr>
          <w:color w:val="000000"/>
          <w:szCs w:val="24"/>
        </w:rPr>
        <w:t xml:space="preserve">in accordance with Article </w:t>
      </w:r>
      <w:r w:rsidRPr="005B2B30">
        <w:rPr>
          <w:color w:val="000000"/>
          <w:szCs w:val="24"/>
        </w:rPr>
        <w:t>27 of the InvestEU Regulation as further specified in the guarantee agreements taking into account the nature of the financial product and final recipients.</w:t>
      </w:r>
      <w:r>
        <w:rPr>
          <w:color w:val="000000"/>
          <w:szCs w:val="24"/>
        </w:rPr>
        <w:t xml:space="preserve"> </w:t>
      </w:r>
    </w:p>
    <w:p w14:paraId="382BE722" w14:textId="77777777" w:rsidR="00A8773C" w:rsidRPr="00FD59AD" w:rsidRDefault="00A8773C" w:rsidP="00A8773C">
      <w:pPr>
        <w:pStyle w:val="Heading3"/>
      </w:pPr>
      <w:bookmarkStart w:id="38" w:name="_Toc523494253"/>
      <w:bookmarkStart w:id="39" w:name="_Toc523498585"/>
      <w:bookmarkStart w:id="40" w:name="_Toc525217255"/>
      <w:bookmarkStart w:id="41" w:name="_Toc6231848"/>
      <w:bookmarkStart w:id="42" w:name="_Toc6234092"/>
      <w:bookmarkStart w:id="43" w:name="_Toc6243991"/>
      <w:bookmarkStart w:id="44" w:name="_Ref7014280"/>
      <w:bookmarkStart w:id="45" w:name="_Toc535223978"/>
      <w:r w:rsidRPr="00FD59AD">
        <w:t>Types of financial products and requirements for ensuring common interest with implementing partners and financial intermediaries</w:t>
      </w:r>
      <w:bookmarkEnd w:id="38"/>
      <w:bookmarkEnd w:id="39"/>
      <w:bookmarkEnd w:id="40"/>
      <w:bookmarkEnd w:id="41"/>
      <w:bookmarkEnd w:id="42"/>
      <w:bookmarkEnd w:id="43"/>
      <w:bookmarkEnd w:id="44"/>
      <w:bookmarkEnd w:id="45"/>
    </w:p>
    <w:p w14:paraId="74C2726A" w14:textId="1A7DC46E" w:rsidR="00A8773C" w:rsidRDefault="00A8773C" w:rsidP="00A8773C">
      <w:pPr>
        <w:rPr>
          <w:rFonts w:eastAsia="Times New Roman" w:cs="Times New Roman"/>
          <w:lang w:eastAsia="fr-FR"/>
        </w:rPr>
      </w:pPr>
      <w:r w:rsidRPr="00806742">
        <w:rPr>
          <w:rFonts w:eastAsia="Times New Roman" w:cs="Times New Roman"/>
          <w:lang w:eastAsia="fr-FR"/>
        </w:rPr>
        <w:t xml:space="preserve">The </w:t>
      </w:r>
      <w:r w:rsidR="00CE6CB5">
        <w:rPr>
          <w:rFonts w:eastAsia="Times New Roman" w:cs="Times New Roman"/>
          <w:lang w:eastAsia="fr-FR"/>
        </w:rPr>
        <w:t xml:space="preserve">prioritisation </w:t>
      </w:r>
      <w:r>
        <w:rPr>
          <w:rFonts w:eastAsia="Times New Roman" w:cs="Times New Roman"/>
          <w:lang w:eastAsia="fr-FR"/>
        </w:rPr>
        <w:t xml:space="preserve">on the policy </w:t>
      </w:r>
      <w:r w:rsidR="00CE6CB5">
        <w:rPr>
          <w:rFonts w:eastAsia="Times New Roman" w:cs="Times New Roman"/>
          <w:lang w:eastAsia="fr-FR"/>
        </w:rPr>
        <w:t xml:space="preserve">objectives </w:t>
      </w:r>
      <w:r w:rsidR="00794D02">
        <w:rPr>
          <w:rFonts w:eastAsia="Times New Roman" w:cs="Times New Roman"/>
          <w:lang w:eastAsia="fr-FR"/>
        </w:rPr>
        <w:t xml:space="preserve">under each financial product </w:t>
      </w:r>
      <w:r>
        <w:rPr>
          <w:rFonts w:eastAsia="Times New Roman" w:cs="Times New Roman"/>
          <w:lang w:eastAsia="fr-FR"/>
        </w:rPr>
        <w:t xml:space="preserve"> shall be </w:t>
      </w:r>
      <w:r w:rsidR="00921A6C">
        <w:rPr>
          <w:rFonts w:eastAsia="Times New Roman" w:cs="Times New Roman"/>
          <w:lang w:eastAsia="fr-FR"/>
        </w:rPr>
        <w:t>measured by</w:t>
      </w:r>
      <w:r>
        <w:rPr>
          <w:rFonts w:eastAsia="Times New Roman" w:cs="Times New Roman"/>
          <w:lang w:eastAsia="fr-FR"/>
        </w:rPr>
        <w:t xml:space="preserve"> key performance indicators that</w:t>
      </w:r>
      <w:r w:rsidR="00921A6C">
        <w:rPr>
          <w:rFonts w:eastAsia="Times New Roman" w:cs="Times New Roman"/>
          <w:lang w:eastAsia="fr-FR"/>
        </w:rPr>
        <w:t xml:space="preserve"> demonstrate</w:t>
      </w:r>
      <w:r>
        <w:rPr>
          <w:rFonts w:eastAsia="Times New Roman" w:cs="Times New Roman"/>
          <w:lang w:eastAsia="fr-FR"/>
        </w:rPr>
        <w:t xml:space="preserve"> the achievement of policy priorities. In addition, one or more of the following means shall be used</w:t>
      </w:r>
      <w:r w:rsidRPr="002262C7">
        <w:rPr>
          <w:rFonts w:eastAsia="Times New Roman" w:cs="Times New Roman"/>
          <w:lang w:eastAsia="fr-FR"/>
        </w:rPr>
        <w:t xml:space="preserve">: </w:t>
      </w:r>
    </w:p>
    <w:p w14:paraId="62AC3A5A" w14:textId="65E57604" w:rsidR="00A8773C" w:rsidRPr="00315891" w:rsidRDefault="004D7BA9" w:rsidP="00315891">
      <w:pPr>
        <w:numPr>
          <w:ilvl w:val="0"/>
          <w:numId w:val="22"/>
        </w:numPr>
        <w:ind w:left="714" w:hanging="357"/>
      </w:pPr>
      <w:r w:rsidRPr="00315891">
        <w:t xml:space="preserve"> target </w:t>
      </w:r>
      <w:r w:rsidR="00A8773C" w:rsidRPr="00315891">
        <w:t xml:space="preserve">amounts for financing granted to certain policy priorities, </w:t>
      </w:r>
    </w:p>
    <w:p w14:paraId="044773A1" w14:textId="77777777" w:rsidR="00A8773C" w:rsidRPr="00315891" w:rsidRDefault="00A8773C" w:rsidP="00315891">
      <w:pPr>
        <w:numPr>
          <w:ilvl w:val="0"/>
          <w:numId w:val="22"/>
        </w:numPr>
        <w:ind w:left="714" w:hanging="357"/>
      </w:pPr>
      <w:r w:rsidRPr="00315891">
        <w:rPr>
          <w:color w:val="000000"/>
        </w:rPr>
        <w:t xml:space="preserve">specific </w:t>
      </w:r>
      <w:r w:rsidRPr="00315891">
        <w:rPr>
          <w:lang w:val="en-IE"/>
        </w:rPr>
        <w:t xml:space="preserve">dedicated criteria to target relevant final recipients, </w:t>
      </w:r>
    </w:p>
    <w:p w14:paraId="442B8E4D" w14:textId="68736913" w:rsidR="00A8773C" w:rsidRPr="00315891" w:rsidRDefault="00A8773C" w:rsidP="00315891">
      <w:pPr>
        <w:numPr>
          <w:ilvl w:val="0"/>
          <w:numId w:val="22"/>
        </w:numPr>
        <w:ind w:left="714" w:hanging="357"/>
      </w:pPr>
      <w:r w:rsidRPr="00315891">
        <w:rPr>
          <w:color w:val="000000"/>
        </w:rPr>
        <w:t xml:space="preserve">different </w:t>
      </w:r>
      <w:r w:rsidRPr="00315891">
        <w:rPr>
          <w:lang w:val="en-IE"/>
        </w:rPr>
        <w:t>coverage</w:t>
      </w:r>
      <w:r w:rsidR="00921A6C" w:rsidRPr="00315891">
        <w:rPr>
          <w:lang w:val="en-IE"/>
        </w:rPr>
        <w:t xml:space="preserve"> by the EU guarantee</w:t>
      </w:r>
      <w:r w:rsidRPr="00315891">
        <w:rPr>
          <w:lang w:val="en-IE"/>
        </w:rPr>
        <w:t xml:space="preserve"> of risks for specific policy priorities,</w:t>
      </w:r>
    </w:p>
    <w:p w14:paraId="55FEFD42" w14:textId="5C19F8F4" w:rsidR="00A8773C" w:rsidRPr="00315891" w:rsidRDefault="00A8773C" w:rsidP="00315891">
      <w:pPr>
        <w:numPr>
          <w:ilvl w:val="0"/>
          <w:numId w:val="22"/>
        </w:numPr>
        <w:ind w:left="714" w:hanging="357"/>
      </w:pPr>
      <w:r w:rsidRPr="00315891">
        <w:rPr>
          <w:color w:val="000000"/>
        </w:rPr>
        <w:t>concentration limits per sector</w:t>
      </w:r>
      <w:r w:rsidRPr="00315891">
        <w:t>/geography</w:t>
      </w:r>
      <w:r w:rsidR="00872288">
        <w:rPr>
          <w:szCs w:val="24"/>
        </w:rPr>
        <w:t>,</w:t>
      </w:r>
    </w:p>
    <w:p w14:paraId="3246AC49" w14:textId="2EED714A" w:rsidR="00A8773C" w:rsidRPr="00315891" w:rsidRDefault="004D7BA9" w:rsidP="00315891">
      <w:pPr>
        <w:numPr>
          <w:ilvl w:val="0"/>
          <w:numId w:val="22"/>
        </w:numPr>
        <w:ind w:left="714" w:hanging="357"/>
      </w:pPr>
      <w:r w:rsidRPr="00315891">
        <w:rPr>
          <w:color w:val="000000"/>
        </w:rPr>
        <w:t xml:space="preserve">duly justified </w:t>
      </w:r>
      <w:r w:rsidR="00A8773C" w:rsidRPr="00315891">
        <w:t xml:space="preserve">performance-based mechanism to reflect the delivery of </w:t>
      </w:r>
      <w:r w:rsidRPr="00315891">
        <w:t xml:space="preserve">specific </w:t>
      </w:r>
      <w:r w:rsidR="00A8773C" w:rsidRPr="00315891">
        <w:t>policy priorities,</w:t>
      </w:r>
    </w:p>
    <w:p w14:paraId="5C4C4828" w14:textId="77777777" w:rsidR="00A8773C" w:rsidRPr="00315891" w:rsidRDefault="00A8773C" w:rsidP="00315891">
      <w:pPr>
        <w:numPr>
          <w:ilvl w:val="0"/>
          <w:numId w:val="22"/>
        </w:numPr>
        <w:ind w:left="714" w:hanging="357"/>
      </w:pPr>
      <w:r w:rsidRPr="00315891">
        <w:rPr>
          <w:color w:val="000000"/>
        </w:rPr>
        <w:t xml:space="preserve">definition of milestones and </w:t>
      </w:r>
      <w:r w:rsidRPr="00315891">
        <w:t>targets linked to the allocation of additional EU guarantee tranches, or</w:t>
      </w:r>
    </w:p>
    <w:p w14:paraId="757905FD" w14:textId="77777777" w:rsidR="00A8773C" w:rsidRPr="00315891" w:rsidRDefault="00A8773C" w:rsidP="00315891">
      <w:pPr>
        <w:numPr>
          <w:ilvl w:val="0"/>
          <w:numId w:val="22"/>
        </w:numPr>
        <w:ind w:left="714" w:hanging="357"/>
      </w:pPr>
      <w:r w:rsidRPr="00315891">
        <w:rPr>
          <w:color w:val="000000"/>
        </w:rPr>
        <w:t xml:space="preserve">any other appropriate means. </w:t>
      </w:r>
    </w:p>
    <w:p w14:paraId="3EE7A47C" w14:textId="63E9AA30" w:rsidR="00A8773C" w:rsidRPr="00AE6BE2" w:rsidRDefault="00A8773C" w:rsidP="00A8773C">
      <w:pPr>
        <w:rPr>
          <w:rFonts w:eastAsia="Calibri"/>
          <w:lang w:eastAsia="fr-FR"/>
        </w:rPr>
      </w:pPr>
      <w:r>
        <w:rPr>
          <w:rFonts w:eastAsia="Calibri"/>
          <w:lang w:eastAsia="fr-FR"/>
        </w:rPr>
        <w:t xml:space="preserve">The </w:t>
      </w:r>
      <w:r w:rsidR="00872288">
        <w:rPr>
          <w:rFonts w:eastAsia="Calibri"/>
          <w:lang w:eastAsia="fr-FR"/>
        </w:rPr>
        <w:t xml:space="preserve">applicable </w:t>
      </w:r>
      <w:r>
        <w:rPr>
          <w:rFonts w:eastAsia="Calibri"/>
          <w:lang w:eastAsia="fr-FR"/>
        </w:rPr>
        <w:t xml:space="preserve">means will be specified </w:t>
      </w:r>
      <w:r w:rsidRPr="00AE6BE2">
        <w:rPr>
          <w:rFonts w:eastAsia="Calibri"/>
          <w:lang w:eastAsia="fr-FR"/>
        </w:rPr>
        <w:t>in the guarantee agreement</w:t>
      </w:r>
      <w:r>
        <w:rPr>
          <w:rFonts w:eastAsia="Calibri"/>
          <w:lang w:eastAsia="fr-FR"/>
        </w:rPr>
        <w:t>.</w:t>
      </w:r>
    </w:p>
    <w:p w14:paraId="579E0056" w14:textId="77777777" w:rsidR="00A8773C" w:rsidRPr="00AE6BE2" w:rsidRDefault="00A8773C" w:rsidP="00A8773C">
      <w:pPr>
        <w:rPr>
          <w:lang w:eastAsia="fr-FR"/>
        </w:rPr>
      </w:pPr>
      <w:r>
        <w:rPr>
          <w:lang w:eastAsia="fr-FR"/>
        </w:rPr>
        <w:t xml:space="preserve">Furthermore, a close dialogue shall be established between the Commission and each implementing partner to provide policy steer and review the pipeline of operations.  </w:t>
      </w:r>
    </w:p>
    <w:p w14:paraId="4908E3BE" w14:textId="74A18F13" w:rsidR="00794D02" w:rsidRDefault="00A8773C" w:rsidP="00A8773C">
      <w:pPr>
        <w:rPr>
          <w:rFonts w:eastAsia="Times New Roman"/>
          <w:lang w:eastAsia="fr-FR"/>
        </w:rPr>
      </w:pPr>
      <w:r>
        <w:rPr>
          <w:lang w:eastAsia="fr-FR"/>
        </w:rPr>
        <w:lastRenderedPageBreak/>
        <w:t>Within the above framework, indicative targets focusing on specific policy objectives could be defined under general financial products</w:t>
      </w:r>
      <w:r>
        <w:rPr>
          <w:rFonts w:eastAsia="Times New Roman"/>
          <w:lang w:eastAsia="fr-FR"/>
        </w:rPr>
        <w:t xml:space="preserve">. </w:t>
      </w:r>
    </w:p>
    <w:p w14:paraId="74FAB16D" w14:textId="0E7C7BD2" w:rsidR="00EE63A2" w:rsidRPr="00AF16B7" w:rsidRDefault="00EE63A2" w:rsidP="00A8773C">
      <w:pPr>
        <w:rPr>
          <w:rFonts w:eastAsia="Times New Roman"/>
          <w:b/>
          <w:lang w:eastAsia="fr-FR"/>
        </w:rPr>
      </w:pPr>
      <w:r w:rsidRPr="00AF16B7">
        <w:rPr>
          <w:rFonts w:eastAsia="Times New Roman"/>
          <w:b/>
          <w:lang w:eastAsia="fr-FR"/>
        </w:rPr>
        <w:t>Financial products</w:t>
      </w:r>
    </w:p>
    <w:p w14:paraId="3F330748" w14:textId="46ADFD10" w:rsidR="00794D02" w:rsidRDefault="00794D02" w:rsidP="00794D02">
      <w:pPr>
        <w:rPr>
          <w:rFonts w:eastAsia="Times New Roman"/>
          <w:lang w:eastAsia="fr-FR"/>
        </w:rPr>
      </w:pPr>
      <w:r w:rsidRPr="005B2B30">
        <w:rPr>
          <w:b/>
        </w:rPr>
        <w:t>General financial products</w:t>
      </w:r>
      <w:r w:rsidRPr="005B2B30">
        <w:rPr>
          <w:rFonts w:eastAsia="Times New Roman" w:cs="Times New Roman"/>
          <w:lang w:eastAsia="fr-FR"/>
        </w:rPr>
        <w:t xml:space="preserve"> shall </w:t>
      </w:r>
      <w:r w:rsidR="00312975" w:rsidRPr="005B2B30">
        <w:rPr>
          <w:rFonts w:eastAsia="Times New Roman" w:cs="Times New Roman"/>
          <w:lang w:eastAsia="fr-FR"/>
        </w:rPr>
        <w:t>support different</w:t>
      </w:r>
      <w:r w:rsidRPr="005B2B30">
        <w:rPr>
          <w:rFonts w:eastAsia="Times New Roman" w:cs="Times New Roman"/>
          <w:lang w:eastAsia="fr-FR"/>
        </w:rPr>
        <w:t xml:space="preserve"> policy areas covered under </w:t>
      </w:r>
      <w:r w:rsidR="00415B66" w:rsidRPr="005B2B30">
        <w:rPr>
          <w:rFonts w:eastAsia="Times New Roman" w:cs="Times New Roman"/>
          <w:lang w:eastAsia="fr-FR"/>
        </w:rPr>
        <w:t xml:space="preserve"> each</w:t>
      </w:r>
      <w:r w:rsidRPr="005B2B30">
        <w:rPr>
          <w:rFonts w:eastAsia="Times New Roman" w:cs="Times New Roman"/>
          <w:lang w:eastAsia="fr-FR"/>
        </w:rPr>
        <w:t xml:space="preserve"> policy </w:t>
      </w:r>
      <w:r w:rsidRPr="005B2B30">
        <w:rPr>
          <w:rFonts w:eastAsia="Times New Roman" w:cs="Times New Roman"/>
          <w:lang w:eastAsia="fr-FR"/>
        </w:rPr>
        <w:t>window</w:t>
      </w:r>
      <w:r w:rsidR="00312975" w:rsidRPr="005B2B30">
        <w:rPr>
          <w:rFonts w:eastAsia="Times New Roman" w:cs="Times New Roman"/>
          <w:lang w:eastAsia="fr-FR"/>
        </w:rPr>
        <w:t xml:space="preserve"> </w:t>
      </w:r>
      <w:r w:rsidR="00182B2E" w:rsidRPr="005B2B30">
        <w:rPr>
          <w:rFonts w:eastAsia="Times New Roman" w:cs="Times New Roman"/>
          <w:lang w:eastAsia="fr-FR"/>
        </w:rPr>
        <w:t xml:space="preserve">as </w:t>
      </w:r>
      <w:r w:rsidR="00415B66" w:rsidRPr="005B2B30">
        <w:rPr>
          <w:rFonts w:eastAsia="Times New Roman" w:cs="Times New Roman"/>
          <w:lang w:eastAsia="fr-FR"/>
        </w:rPr>
        <w:t>further defined</w:t>
      </w:r>
      <w:r w:rsidR="00182B2E" w:rsidRPr="005B2B30">
        <w:rPr>
          <w:rFonts w:eastAsia="Times New Roman" w:cs="Times New Roman"/>
          <w:lang w:eastAsia="fr-FR"/>
        </w:rPr>
        <w:t xml:space="preserve"> in </w:t>
      </w:r>
      <w:r w:rsidR="00415B66" w:rsidRPr="005B2B30">
        <w:rPr>
          <w:rFonts w:eastAsia="Times New Roman" w:cs="Times New Roman"/>
          <w:lang w:eastAsia="fr-FR"/>
        </w:rPr>
        <w:t xml:space="preserve">section 3 of </w:t>
      </w:r>
      <w:r w:rsidR="00182B2E" w:rsidRPr="005B2B30">
        <w:rPr>
          <w:rFonts w:eastAsia="Times New Roman" w:cs="Times New Roman"/>
          <w:lang w:eastAsia="fr-FR"/>
        </w:rPr>
        <w:t>these investment guidelines</w:t>
      </w:r>
      <w:r w:rsidRPr="005B2B30">
        <w:rPr>
          <w:rFonts w:eastAsia="Times New Roman" w:cs="Times New Roman"/>
          <w:lang w:eastAsia="fr-FR"/>
        </w:rPr>
        <w:t>.</w:t>
      </w:r>
      <w:r w:rsidRPr="00806742">
        <w:rPr>
          <w:rFonts w:eastAsia="Times New Roman" w:cs="Times New Roman"/>
          <w:lang w:eastAsia="fr-FR"/>
        </w:rPr>
        <w:t xml:space="preserve"> </w:t>
      </w:r>
    </w:p>
    <w:p w14:paraId="637FD488" w14:textId="0A7BA2B9" w:rsidR="00A8773C" w:rsidRPr="0014490E" w:rsidRDefault="00A8773C" w:rsidP="00A8773C">
      <w:pPr>
        <w:rPr>
          <w:rFonts w:eastAsia="Calibri" w:cs="Times New Roman"/>
          <w:lang w:eastAsia="fr-FR"/>
        </w:rPr>
      </w:pPr>
      <w:r w:rsidRPr="00CF05C6">
        <w:rPr>
          <w:rFonts w:eastAsia="Times New Roman" w:cs="Times New Roman"/>
          <w:lang w:eastAsia="fr-FR"/>
        </w:rPr>
        <w:t xml:space="preserve">In duly justified cases,  </w:t>
      </w:r>
      <w:r>
        <w:rPr>
          <w:rFonts w:eastAsia="Times New Roman" w:cs="Times New Roman"/>
          <w:lang w:eastAsia="fr-FR"/>
        </w:rPr>
        <w:t>d</w:t>
      </w:r>
      <w:r w:rsidRPr="0014490E">
        <w:rPr>
          <w:rFonts w:eastAsia="Times New Roman" w:cs="Times New Roman"/>
          <w:lang w:eastAsia="fr-FR"/>
        </w:rPr>
        <w:t xml:space="preserve">epending on </w:t>
      </w:r>
      <w:r w:rsidRPr="00CF05C6">
        <w:rPr>
          <w:rFonts w:eastAsia="Times New Roman" w:cs="Times New Roman"/>
          <w:lang w:eastAsia="fr-FR"/>
        </w:rPr>
        <w:t xml:space="preserve">the risk profile of the financing and investment operations targeting </w:t>
      </w:r>
      <w:r>
        <w:rPr>
          <w:rFonts w:eastAsia="Times New Roman" w:cs="Times New Roman"/>
          <w:lang w:eastAsia="fr-FR"/>
        </w:rPr>
        <w:t xml:space="preserve">specific </w:t>
      </w:r>
      <w:r w:rsidRPr="0014490E">
        <w:rPr>
          <w:rFonts w:eastAsia="Times New Roman" w:cs="Times New Roman"/>
          <w:lang w:eastAsia="fr-FR"/>
        </w:rPr>
        <w:t>policy objectives</w:t>
      </w:r>
      <w:r>
        <w:rPr>
          <w:rFonts w:eastAsia="Times New Roman" w:cs="Times New Roman"/>
          <w:lang w:eastAsia="fr-FR"/>
        </w:rPr>
        <w:t>,</w:t>
      </w:r>
      <w:r w:rsidRPr="0014490E" w:rsidDel="005F2706">
        <w:rPr>
          <w:rFonts w:eastAsia="Times New Roman" w:cs="Times New Roman"/>
          <w:lang w:eastAsia="fr-FR"/>
        </w:rPr>
        <w:t xml:space="preserve"> </w:t>
      </w:r>
      <w:r w:rsidRPr="0014490E">
        <w:rPr>
          <w:rFonts w:eastAsia="Times New Roman" w:cs="Times New Roman"/>
          <w:lang w:eastAsia="fr-FR"/>
        </w:rPr>
        <w:t xml:space="preserve">specialised thematic </w:t>
      </w:r>
      <w:r w:rsidR="00794D02">
        <w:rPr>
          <w:rFonts w:eastAsia="Times New Roman" w:cs="Times New Roman"/>
          <w:lang w:eastAsia="fr-FR"/>
        </w:rPr>
        <w:t xml:space="preserve">financial </w:t>
      </w:r>
      <w:r w:rsidRPr="0014490E">
        <w:rPr>
          <w:rFonts w:eastAsia="Times New Roman" w:cs="Times New Roman"/>
          <w:lang w:eastAsia="fr-FR"/>
        </w:rPr>
        <w:t>products can be created under policy windows.</w:t>
      </w:r>
      <w:r w:rsidRPr="0014490E" w:rsidDel="009731F6">
        <w:rPr>
          <w:rFonts w:eastAsia="Times New Roman" w:cs="Times New Roman"/>
          <w:lang w:eastAsia="fr-FR"/>
        </w:rPr>
        <w:t xml:space="preserve"> </w:t>
      </w:r>
      <w:r w:rsidRPr="0014490E">
        <w:rPr>
          <w:rFonts w:eastAsia="Calibri" w:cs="Times New Roman"/>
          <w:lang w:eastAsia="fr-FR"/>
        </w:rPr>
        <w:t xml:space="preserve">In addition, joint general or thematic </w:t>
      </w:r>
      <w:r w:rsidR="00794D02">
        <w:rPr>
          <w:rFonts w:eastAsia="Calibri" w:cs="Times New Roman"/>
          <w:lang w:eastAsia="fr-FR"/>
        </w:rPr>
        <w:t xml:space="preserve">financial </w:t>
      </w:r>
      <w:r w:rsidRPr="0014490E">
        <w:rPr>
          <w:rFonts w:eastAsia="Calibri" w:cs="Times New Roman"/>
          <w:lang w:eastAsia="fr-FR"/>
        </w:rPr>
        <w:t xml:space="preserve">products may be structured by combining resources from several windows. Joint general or thematic </w:t>
      </w:r>
      <w:r w:rsidR="00794D02">
        <w:rPr>
          <w:rFonts w:eastAsia="Calibri" w:cs="Times New Roman"/>
          <w:lang w:eastAsia="fr-FR"/>
        </w:rPr>
        <w:t xml:space="preserve">financial </w:t>
      </w:r>
      <w:r w:rsidRPr="0014490E">
        <w:rPr>
          <w:rFonts w:eastAsia="Calibri" w:cs="Times New Roman"/>
          <w:lang w:eastAsia="fr-FR"/>
        </w:rPr>
        <w:t>products may also be structured by combining resources from the EU and Member State compartments.</w:t>
      </w:r>
    </w:p>
    <w:p w14:paraId="3A0957D3" w14:textId="773C8614" w:rsidR="00A8773C" w:rsidRPr="004D5E56" w:rsidRDefault="00A8773C" w:rsidP="00A8773C">
      <w:pPr>
        <w:rPr>
          <w:rFonts w:eastAsia="Calibri" w:cs="Times New Roman"/>
        </w:rPr>
      </w:pPr>
      <w:r w:rsidRPr="0014490E">
        <w:rPr>
          <w:rFonts w:eastAsia="Calibri" w:cs="Times New Roman"/>
          <w:bCs/>
          <w:szCs w:val="24"/>
        </w:rPr>
        <w:t xml:space="preserve">A </w:t>
      </w:r>
      <w:r w:rsidRPr="007D655F">
        <w:rPr>
          <w:b/>
        </w:rPr>
        <w:t xml:space="preserve">thematic </w:t>
      </w:r>
      <w:r>
        <w:rPr>
          <w:b/>
        </w:rPr>
        <w:t xml:space="preserve">financial </w:t>
      </w:r>
      <w:r w:rsidRPr="007D655F">
        <w:rPr>
          <w:b/>
        </w:rPr>
        <w:t>product</w:t>
      </w:r>
      <w:r w:rsidRPr="0014490E">
        <w:rPr>
          <w:rFonts w:eastAsia="Calibri" w:cs="Times New Roman"/>
          <w:szCs w:val="24"/>
        </w:rPr>
        <w:t xml:space="preserve"> shall focus on a clearly defined, higher EU added value policy area wh</w:t>
      </w:r>
      <w:r w:rsidRPr="0014490E">
        <w:rPr>
          <w:rFonts w:eastAsia="Calibri" w:cs="Times New Roman"/>
          <w:bCs/>
          <w:szCs w:val="24"/>
        </w:rPr>
        <w:t>ere the market failure or sub-optimal investment situation</w:t>
      </w:r>
      <w:r w:rsidRPr="0014490E">
        <w:rPr>
          <w:rFonts w:eastAsia="Calibri" w:cs="Times New Roman"/>
          <w:szCs w:val="24"/>
        </w:rPr>
        <w:t xml:space="preserve"> cannot be addressed by</w:t>
      </w:r>
      <w:r w:rsidRPr="0014490E">
        <w:rPr>
          <w:rFonts w:eastAsia="Calibri" w:cs="Times New Roman"/>
          <w:bCs/>
          <w:szCs w:val="24"/>
        </w:rPr>
        <w:t xml:space="preserve"> general financial </w:t>
      </w:r>
      <w:r w:rsidRPr="0014490E">
        <w:rPr>
          <w:rFonts w:eastAsia="Calibri" w:cs="Times New Roman"/>
          <w:szCs w:val="24"/>
        </w:rPr>
        <w:t>product</w:t>
      </w:r>
      <w:r w:rsidR="00794D02">
        <w:rPr>
          <w:rFonts w:eastAsia="Calibri" w:cs="Times New Roman"/>
          <w:szCs w:val="24"/>
        </w:rPr>
        <w:t>s</w:t>
      </w:r>
      <w:r w:rsidRPr="00CF05C6">
        <w:rPr>
          <w:rFonts w:eastAsia="Calibri" w:cs="Times New Roman"/>
          <w:szCs w:val="24"/>
        </w:rPr>
        <w:t xml:space="preserve"> </w:t>
      </w:r>
      <w:r w:rsidRPr="0010011C">
        <w:rPr>
          <w:rFonts w:eastAsia="Calibri" w:cs="Times New Roman"/>
          <w:szCs w:val="24"/>
        </w:rPr>
        <w:t>because it significantly departs from the terms and conditions of th</w:t>
      </w:r>
      <w:r w:rsidR="00794D02">
        <w:rPr>
          <w:rFonts w:eastAsia="Calibri" w:cs="Times New Roman"/>
          <w:szCs w:val="24"/>
        </w:rPr>
        <w:t>ese</w:t>
      </w:r>
      <w:r w:rsidRPr="0010011C">
        <w:rPr>
          <w:rFonts w:eastAsia="Calibri" w:cs="Times New Roman"/>
          <w:szCs w:val="24"/>
        </w:rPr>
        <w:t xml:space="preserve"> </w:t>
      </w:r>
      <w:r w:rsidR="00794D02">
        <w:rPr>
          <w:rFonts w:eastAsia="Calibri" w:cs="Times New Roman"/>
          <w:szCs w:val="24"/>
        </w:rPr>
        <w:t xml:space="preserve">available </w:t>
      </w:r>
      <w:r w:rsidRPr="0010011C">
        <w:rPr>
          <w:rFonts w:eastAsia="Calibri" w:cs="Times New Roman"/>
          <w:szCs w:val="24"/>
        </w:rPr>
        <w:t xml:space="preserve">general </w:t>
      </w:r>
      <w:r w:rsidR="00794D02">
        <w:rPr>
          <w:rFonts w:eastAsia="Calibri" w:cs="Times New Roman"/>
          <w:szCs w:val="24"/>
        </w:rPr>
        <w:t xml:space="preserve">financial </w:t>
      </w:r>
      <w:r w:rsidRPr="0010011C">
        <w:rPr>
          <w:rFonts w:eastAsia="Calibri" w:cs="Times New Roman"/>
          <w:szCs w:val="24"/>
        </w:rPr>
        <w:t>product</w:t>
      </w:r>
      <w:r w:rsidR="00794D02">
        <w:rPr>
          <w:rFonts w:eastAsia="Calibri" w:cs="Times New Roman"/>
          <w:szCs w:val="24"/>
        </w:rPr>
        <w:t>s</w:t>
      </w:r>
      <w:r w:rsidRPr="0014490E">
        <w:rPr>
          <w:rFonts w:eastAsia="Calibri" w:cs="Times New Roman"/>
          <w:szCs w:val="24"/>
        </w:rPr>
        <w:t xml:space="preserve">. This </w:t>
      </w:r>
      <w:r>
        <w:rPr>
          <w:rFonts w:eastAsia="Calibri" w:cs="Times New Roman"/>
          <w:szCs w:val="24"/>
        </w:rPr>
        <w:t>may</w:t>
      </w:r>
      <w:r w:rsidRPr="0014490E">
        <w:rPr>
          <w:rFonts w:eastAsia="Calibri" w:cs="Times New Roman"/>
          <w:szCs w:val="24"/>
        </w:rPr>
        <w:t xml:space="preserve"> in particular be</w:t>
      </w:r>
      <w:r w:rsidRPr="0014490E">
        <w:rPr>
          <w:rFonts w:eastAsia="Calibri" w:cs="Times New Roman"/>
          <w:bCs/>
          <w:szCs w:val="24"/>
        </w:rPr>
        <w:t xml:space="preserve"> </w:t>
      </w:r>
      <w:r w:rsidRPr="0014490E">
        <w:rPr>
          <w:rFonts w:eastAsia="Calibri" w:cs="Times New Roman"/>
          <w:szCs w:val="24"/>
        </w:rPr>
        <w:t xml:space="preserve">due to </w:t>
      </w:r>
      <w:r w:rsidRPr="0014490E">
        <w:rPr>
          <w:rFonts w:eastAsia="Calibri" w:cs="Times New Roman"/>
          <w:bCs/>
          <w:szCs w:val="24"/>
        </w:rPr>
        <w:t>the</w:t>
      </w:r>
      <w:r w:rsidRPr="0014490E">
        <w:rPr>
          <w:rFonts w:eastAsia="Calibri" w:cs="Times New Roman"/>
          <w:szCs w:val="24"/>
        </w:rPr>
        <w:t xml:space="preserve"> </w:t>
      </w:r>
      <w:r>
        <w:rPr>
          <w:rFonts w:eastAsia="Calibri" w:cs="Times New Roman"/>
          <w:szCs w:val="24"/>
        </w:rPr>
        <w:t xml:space="preserve">high </w:t>
      </w:r>
      <w:r w:rsidRPr="0014490E">
        <w:rPr>
          <w:rFonts w:eastAsia="Calibri" w:cs="Times New Roman"/>
          <w:szCs w:val="24"/>
        </w:rPr>
        <w:t xml:space="preserve">risk profile </w:t>
      </w:r>
      <w:r w:rsidRPr="0014490E">
        <w:rPr>
          <w:rFonts w:eastAsia="Calibri" w:cs="Times New Roman"/>
          <w:bCs/>
          <w:szCs w:val="24"/>
        </w:rPr>
        <w:t>of the financing and investment operations</w:t>
      </w:r>
      <w:r w:rsidRPr="00CF05C6">
        <w:rPr>
          <w:rFonts w:eastAsia="Calibri" w:cs="Times New Roman"/>
          <w:bCs/>
          <w:szCs w:val="24"/>
        </w:rPr>
        <w:t xml:space="preserve"> </w:t>
      </w:r>
      <w:r>
        <w:rPr>
          <w:rFonts w:eastAsia="Calibri" w:cs="Times New Roman"/>
          <w:bCs/>
          <w:szCs w:val="24"/>
        </w:rPr>
        <w:t xml:space="preserve">which require high </w:t>
      </w:r>
      <w:r w:rsidR="00794D02">
        <w:rPr>
          <w:rFonts w:eastAsia="Calibri" w:cs="Times New Roman"/>
          <w:bCs/>
          <w:szCs w:val="24"/>
        </w:rPr>
        <w:t xml:space="preserve">EU </w:t>
      </w:r>
      <w:r>
        <w:rPr>
          <w:rFonts w:eastAsia="Calibri" w:cs="Times New Roman"/>
          <w:bCs/>
          <w:szCs w:val="24"/>
        </w:rPr>
        <w:t>guarantee coverage and very limited or no risk sharing with the implementing partner</w:t>
      </w:r>
      <w:r w:rsidRPr="0014490E">
        <w:rPr>
          <w:rFonts w:eastAsia="Calibri" w:cs="Times New Roman"/>
          <w:szCs w:val="24"/>
        </w:rPr>
        <w:t xml:space="preserve">. </w:t>
      </w:r>
      <w:r w:rsidR="00492106" w:rsidRPr="00492106">
        <w:rPr>
          <w:rFonts w:eastAsia="Calibri" w:cs="Times New Roman"/>
        </w:rPr>
        <w:t>In any case, the financial contribution of the implementing partner shall respect Article 10 (1c) or (1d) of the InvestEU Regulation on a portfolio basis.</w:t>
      </w:r>
    </w:p>
    <w:p w14:paraId="4AD5436E" w14:textId="5AB800A3" w:rsidR="004D5E56" w:rsidRDefault="00A8773C" w:rsidP="00A8773C">
      <w:pPr>
        <w:rPr>
          <w:rFonts w:eastAsia="Calibri" w:cs="Times New Roman"/>
          <w:szCs w:val="24"/>
        </w:rPr>
      </w:pPr>
      <w:r w:rsidRPr="0014490E">
        <w:rPr>
          <w:rFonts w:eastAsia="Calibri" w:cs="Times New Roman"/>
          <w:bCs/>
          <w:szCs w:val="24"/>
        </w:rPr>
        <w:t xml:space="preserve">A thematic </w:t>
      </w:r>
      <w:r>
        <w:rPr>
          <w:rFonts w:eastAsia="Calibri" w:cs="Times New Roman"/>
          <w:bCs/>
          <w:szCs w:val="24"/>
        </w:rPr>
        <w:t xml:space="preserve">financial </w:t>
      </w:r>
      <w:r w:rsidRPr="0014490E">
        <w:rPr>
          <w:rFonts w:eastAsia="Calibri" w:cs="Times New Roman"/>
          <w:bCs/>
          <w:szCs w:val="24"/>
        </w:rPr>
        <w:t>product shall be</w:t>
      </w:r>
      <w:r w:rsidRPr="0014490E">
        <w:rPr>
          <w:rFonts w:eastAsia="Calibri" w:cs="Times New Roman"/>
          <w:szCs w:val="24"/>
        </w:rPr>
        <w:t xml:space="preserve"> based on a market failure assessment proportional to the features of the proposed thematic </w:t>
      </w:r>
      <w:r>
        <w:rPr>
          <w:rFonts w:eastAsia="Calibri" w:cs="Times New Roman"/>
          <w:szCs w:val="24"/>
        </w:rPr>
        <w:t xml:space="preserve">financial </w:t>
      </w:r>
      <w:r w:rsidRPr="0014490E">
        <w:rPr>
          <w:rFonts w:eastAsia="Calibri" w:cs="Times New Roman"/>
          <w:szCs w:val="24"/>
        </w:rPr>
        <w:t xml:space="preserve">product, to the extent it was not already covered by existing assessments and studies. </w:t>
      </w:r>
    </w:p>
    <w:p w14:paraId="7CD5F699" w14:textId="4EA49857" w:rsidR="00950ED4" w:rsidRPr="00AF16B7" w:rsidRDefault="00EE63A2" w:rsidP="004D7BA9">
      <w:pPr>
        <w:rPr>
          <w:rFonts w:eastAsia="Calibri" w:cs="Times New Roman"/>
          <w:b/>
          <w:lang w:eastAsia="fr-FR"/>
        </w:rPr>
      </w:pPr>
      <w:r w:rsidRPr="00AF16B7">
        <w:rPr>
          <w:rFonts w:eastAsia="Calibri" w:cs="Times New Roman"/>
          <w:b/>
          <w:lang w:eastAsia="fr-FR"/>
        </w:rPr>
        <w:t>Use of the EU Guarantee</w:t>
      </w:r>
    </w:p>
    <w:p w14:paraId="70016479" w14:textId="1BD21E9D" w:rsidR="00A8773C" w:rsidRDefault="00A8773C" w:rsidP="004D7BA9">
      <w:pPr>
        <w:rPr>
          <w:rFonts w:eastAsia="Calibri" w:cs="Times New Roman"/>
          <w:lang w:eastAsia="fr-FR"/>
        </w:rPr>
      </w:pPr>
      <w:r>
        <w:rPr>
          <w:rFonts w:eastAsia="Calibri" w:cs="Times New Roman"/>
          <w:lang w:eastAsia="fr-FR"/>
        </w:rPr>
        <w:t xml:space="preserve">The </w:t>
      </w:r>
      <w:r w:rsidRPr="00315891">
        <w:rPr>
          <w:b/>
        </w:rPr>
        <w:t>EU</w:t>
      </w:r>
      <w:r>
        <w:rPr>
          <w:rFonts w:eastAsia="Calibri" w:cs="Times New Roman"/>
          <w:lang w:eastAsia="fr-FR"/>
        </w:rPr>
        <w:t xml:space="preserve"> </w:t>
      </w:r>
      <w:r w:rsidRPr="00315891">
        <w:rPr>
          <w:b/>
        </w:rPr>
        <w:t>guarantee</w:t>
      </w:r>
      <w:r>
        <w:rPr>
          <w:rFonts w:eastAsia="Calibri" w:cs="Times New Roman"/>
          <w:lang w:eastAsia="fr-FR"/>
        </w:rPr>
        <w:t xml:space="preserve"> may</w:t>
      </w:r>
      <w:r w:rsidR="00950ED4">
        <w:rPr>
          <w:rFonts w:eastAsia="Calibri" w:cs="Times New Roman"/>
          <w:lang w:eastAsia="fr-FR"/>
        </w:rPr>
        <w:t xml:space="preserve"> </w:t>
      </w:r>
      <w:r w:rsidR="00950ED4">
        <w:rPr>
          <w:rFonts w:eastAsia="Calibri" w:cs="Times New Roman"/>
          <w:lang w:eastAsia="fr-FR"/>
        </w:rPr>
        <w:t>be used to</w:t>
      </w:r>
      <w:r>
        <w:rPr>
          <w:rFonts w:eastAsia="Calibri" w:cs="Times New Roman"/>
          <w:lang w:eastAsia="fr-FR"/>
        </w:rPr>
        <w:t xml:space="preserve"> </w:t>
      </w:r>
      <w:r>
        <w:rPr>
          <w:rFonts w:eastAsia="Calibri" w:cs="Times New Roman"/>
          <w:lang w:eastAsia="fr-FR"/>
        </w:rPr>
        <w:t>cover different tranches of risk under different financial products</w:t>
      </w:r>
      <w:r w:rsidR="004D7BA9">
        <w:rPr>
          <w:rFonts w:eastAsia="Calibri" w:cs="Times New Roman"/>
          <w:lang w:eastAsia="fr-FR"/>
        </w:rPr>
        <w:t xml:space="preserve"> or portfolios of </w:t>
      </w:r>
      <w:r w:rsidR="006874FF">
        <w:rPr>
          <w:rFonts w:eastAsia="Calibri" w:cs="Times New Roman"/>
          <w:lang w:eastAsia="fr-FR"/>
        </w:rPr>
        <w:t>financing and investment operations</w:t>
      </w:r>
      <w:r w:rsidR="00992775">
        <w:rPr>
          <w:rFonts w:eastAsia="Calibri" w:cs="Times New Roman"/>
          <w:lang w:eastAsia="fr-FR"/>
        </w:rPr>
        <w:t xml:space="preserve"> </w:t>
      </w:r>
      <w:r w:rsidR="004C0FAB">
        <w:rPr>
          <w:rFonts w:eastAsia="Calibri" w:cs="Times New Roman"/>
          <w:lang w:eastAsia="fr-FR"/>
        </w:rPr>
        <w:t>under financial products</w:t>
      </w:r>
      <w:r>
        <w:rPr>
          <w:rFonts w:eastAsia="Calibri" w:cs="Times New Roman"/>
          <w:lang w:eastAsia="fr-FR"/>
        </w:rPr>
        <w:t xml:space="preserve">. The risk of the EU guarantee may be </w:t>
      </w:r>
      <w:r w:rsidRPr="005B2C5D">
        <w:rPr>
          <w:rFonts w:eastAsia="Calibri" w:cs="Times New Roman"/>
          <w:i/>
          <w:lang w:eastAsia="fr-FR"/>
        </w:rPr>
        <w:t>pari passu</w:t>
      </w:r>
      <w:r>
        <w:rPr>
          <w:rFonts w:eastAsia="Calibri" w:cs="Times New Roman"/>
          <w:lang w:eastAsia="fr-FR"/>
        </w:rPr>
        <w:t xml:space="preserve"> with the risk taken by the implementing partner or can cover a junior tranche (e.g. a First Loss Piece</w:t>
      </w:r>
      <w:r w:rsidR="00BF5680">
        <w:rPr>
          <w:rFonts w:eastAsia="Calibri" w:cs="Times New Roman"/>
          <w:lang w:eastAsia="fr-FR"/>
        </w:rPr>
        <w:t xml:space="preserve"> - FLP</w:t>
      </w:r>
      <w:r>
        <w:rPr>
          <w:rFonts w:eastAsia="Calibri" w:cs="Times New Roman"/>
          <w:lang w:eastAsia="fr-FR"/>
        </w:rPr>
        <w:t>) or a mezzanine tranche.</w:t>
      </w:r>
      <w:r w:rsidR="004D7BA9">
        <w:rPr>
          <w:rFonts w:eastAsia="Calibri" w:cs="Times New Roman"/>
          <w:lang w:eastAsia="fr-FR"/>
        </w:rPr>
        <w:t xml:space="preserve"> For guarantee agreements covering more than one policy window, t</w:t>
      </w:r>
      <w:r w:rsidR="004D7BA9" w:rsidRPr="0014490E">
        <w:rPr>
          <w:rFonts w:eastAsia="Calibri" w:cs="Times New Roman"/>
          <w:lang w:eastAsia="fr-FR"/>
        </w:rPr>
        <w:t xml:space="preserve">he losses occurring under financial products </w:t>
      </w:r>
      <w:r w:rsidR="004D7BA9">
        <w:rPr>
          <w:rFonts w:eastAsia="Calibri" w:cs="Times New Roman"/>
          <w:lang w:eastAsia="fr-FR"/>
        </w:rPr>
        <w:t xml:space="preserve">could be mutualised within one or among more </w:t>
      </w:r>
      <w:r w:rsidR="004D7BA9" w:rsidRPr="0014490E">
        <w:rPr>
          <w:rFonts w:eastAsia="Calibri" w:cs="Times New Roman"/>
          <w:lang w:eastAsia="fr-FR"/>
        </w:rPr>
        <w:t>polic</w:t>
      </w:r>
      <w:r w:rsidR="004D7BA9">
        <w:rPr>
          <w:rFonts w:eastAsia="Calibri" w:cs="Times New Roman"/>
          <w:lang w:eastAsia="fr-FR"/>
        </w:rPr>
        <w:t xml:space="preserve">y windows, </w:t>
      </w:r>
      <w:r w:rsidR="004D7BA9" w:rsidRPr="0014490E">
        <w:rPr>
          <w:rFonts w:eastAsia="Calibri" w:cs="Times New Roman"/>
          <w:lang w:eastAsia="fr-FR"/>
        </w:rPr>
        <w:t xml:space="preserve">taking into account </w:t>
      </w:r>
      <w:r w:rsidR="004D7BA9">
        <w:rPr>
          <w:rFonts w:eastAsia="Calibri" w:cs="Times New Roman"/>
          <w:lang w:eastAsia="fr-FR"/>
        </w:rPr>
        <w:t xml:space="preserve">the available EU guarantee as </w:t>
      </w:r>
      <w:r w:rsidR="004D7BA9" w:rsidRPr="0014490E">
        <w:rPr>
          <w:rFonts w:eastAsia="Calibri" w:cs="Times New Roman"/>
          <w:lang w:eastAsia="fr-FR"/>
        </w:rPr>
        <w:t>defined in the guarantee agreements.</w:t>
      </w:r>
    </w:p>
    <w:p w14:paraId="53D853C8" w14:textId="159FE252" w:rsidR="00D22471" w:rsidRDefault="00A8773C" w:rsidP="00D22471">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 xml:space="preserve">As a principle, </w:t>
      </w:r>
      <w:r w:rsidRPr="0014490E">
        <w:rPr>
          <w:rFonts w:eastAsia="Calibri" w:cs="Times New Roman"/>
          <w:szCs w:val="24"/>
        </w:rPr>
        <w:t>f</w:t>
      </w:r>
      <w:r w:rsidRPr="0014490E">
        <w:rPr>
          <w:rFonts w:eastAsia="Calibri" w:cs="Times New Roman"/>
        </w:rPr>
        <w:t>or</w:t>
      </w:r>
      <w:r w:rsidRPr="0014490E" w:rsidDel="00DF5267">
        <w:rPr>
          <w:rFonts w:eastAsia="Calibri" w:cs="Times New Roman"/>
        </w:rPr>
        <w:t xml:space="preserve"> </w:t>
      </w:r>
      <w:r>
        <w:rPr>
          <w:rFonts w:eastAsia="Calibri" w:cs="Times New Roman"/>
        </w:rPr>
        <w:t xml:space="preserve">portfolios supporting </w:t>
      </w:r>
      <w:r w:rsidRPr="0014490E">
        <w:rPr>
          <w:rFonts w:eastAsia="Calibri" w:cs="Times New Roman"/>
        </w:rPr>
        <w:t>debt</w:t>
      </w:r>
      <w:r>
        <w:rPr>
          <w:rFonts w:eastAsia="Calibri" w:cs="Times New Roman"/>
        </w:rPr>
        <w:t>-type</w:t>
      </w:r>
      <w:r w:rsidRPr="0014490E">
        <w:rPr>
          <w:rFonts w:eastAsia="Calibri" w:cs="Times New Roman"/>
        </w:rPr>
        <w:t xml:space="preserve"> </w:t>
      </w:r>
      <w:r>
        <w:rPr>
          <w:rFonts w:eastAsia="Calibri" w:cs="Times New Roman"/>
        </w:rPr>
        <w:t xml:space="preserve">operations under financial </w:t>
      </w:r>
      <w:r w:rsidRPr="0014490E">
        <w:rPr>
          <w:rFonts w:eastAsia="Calibri" w:cs="Times New Roman"/>
        </w:rPr>
        <w:t xml:space="preserve">products, </w:t>
      </w:r>
      <w:r>
        <w:rPr>
          <w:rFonts w:eastAsia="Calibri" w:cs="Times New Roman"/>
        </w:rPr>
        <w:t xml:space="preserve">when the EU guarantee covers a First Loss Piece, </w:t>
      </w:r>
      <w:r w:rsidRPr="0014490E">
        <w:rPr>
          <w:rFonts w:eastAsia="Calibri" w:cs="Times New Roman"/>
        </w:rPr>
        <w:t xml:space="preserve">the implementing partner shall </w:t>
      </w:r>
      <w:r w:rsidR="004D7BA9">
        <w:rPr>
          <w:rFonts w:eastAsia="Calibri" w:cs="Times New Roman"/>
        </w:rPr>
        <w:t>contribute</w:t>
      </w:r>
      <w:r w:rsidR="004D7BA9" w:rsidRPr="0014490E">
        <w:rPr>
          <w:rFonts w:eastAsia="Calibri" w:cs="Times New Roman"/>
        </w:rPr>
        <w:t xml:space="preserve"> </w:t>
      </w:r>
      <w:r w:rsidRPr="0014490E">
        <w:rPr>
          <w:rFonts w:eastAsia="Calibri" w:cs="Times New Roman"/>
        </w:rPr>
        <w:t xml:space="preserve">at least </w:t>
      </w:r>
      <w:r>
        <w:rPr>
          <w:rFonts w:eastAsia="Calibri" w:cs="Times New Roman"/>
        </w:rPr>
        <w:t>5</w:t>
      </w:r>
      <w:r w:rsidRPr="0014490E">
        <w:rPr>
          <w:rFonts w:eastAsia="Calibri" w:cs="Times New Roman"/>
        </w:rPr>
        <w:t xml:space="preserve"> % to the First Loss Piece, unless otherwise specified in these investment guidelines under the relevant policy window.</w:t>
      </w:r>
      <w:r w:rsidR="00AD54C5">
        <w:rPr>
          <w:rFonts w:eastAsia="Calibri" w:cs="Times New Roman"/>
        </w:rPr>
        <w:t xml:space="preserve"> </w:t>
      </w:r>
      <w:r w:rsidR="00D22471" w:rsidRPr="0014490E">
        <w:rPr>
          <w:rFonts w:eastAsia="Times New Roman" w:cs="Times New Roman"/>
          <w:lang w:eastAsia="fr-FR"/>
        </w:rPr>
        <w:t>The implementing partner’s participation to the FLP counts towards the financial contribution of the implementing partner</w:t>
      </w:r>
      <w:r w:rsidR="00D22471">
        <w:rPr>
          <w:rFonts w:eastAsia="Times New Roman" w:cs="Times New Roman"/>
          <w:lang w:eastAsia="fr-FR"/>
        </w:rPr>
        <w:t xml:space="preserve"> as defined in Article 2(1c) of the InvestEU Regulation</w:t>
      </w:r>
      <w:r w:rsidR="00D22471" w:rsidRPr="0014490E">
        <w:rPr>
          <w:rFonts w:eastAsia="Times New Roman" w:cs="Times New Roman"/>
          <w:lang w:eastAsia="fr-FR"/>
        </w:rPr>
        <w:t xml:space="preserve">. </w:t>
      </w:r>
      <w:r w:rsidR="006874FF">
        <w:rPr>
          <w:rFonts w:eastAsia="Times New Roman" w:cs="Times New Roman"/>
          <w:lang w:eastAsia="fr-FR"/>
        </w:rPr>
        <w:t>T</w:t>
      </w:r>
      <w:r w:rsidR="00D22471">
        <w:rPr>
          <w:rFonts w:eastAsia="Times New Roman" w:cs="Times New Roman"/>
          <w:lang w:eastAsia="fr-FR"/>
        </w:rPr>
        <w:t>he implementing partner’s participation to a mezzanine tranche may count towards the financial contribution of the implementing partner, subject to conditions</w:t>
      </w:r>
      <w:r w:rsidR="00A06F3C">
        <w:rPr>
          <w:rFonts w:eastAsia="Times New Roman" w:cs="Times New Roman"/>
          <w:lang w:eastAsia="fr-FR"/>
        </w:rPr>
        <w:t xml:space="preserve"> and calculation methodology</w:t>
      </w:r>
      <w:r w:rsidR="00D22471">
        <w:rPr>
          <w:rFonts w:eastAsia="Times New Roman" w:cs="Times New Roman"/>
          <w:lang w:eastAsia="fr-FR"/>
        </w:rPr>
        <w:t xml:space="preserve"> defined in the guarantee agreements. </w:t>
      </w:r>
    </w:p>
    <w:p w14:paraId="27C73B2A" w14:textId="339390C9" w:rsidR="00A8773C" w:rsidRPr="0014490E" w:rsidRDefault="00A8773C" w:rsidP="00A8773C">
      <w:pPr>
        <w:rPr>
          <w:rFonts w:eastAsia="Calibri" w:cs="Times New Roman"/>
          <w:szCs w:val="24"/>
        </w:rPr>
      </w:pPr>
      <w:r w:rsidRPr="0014490E">
        <w:rPr>
          <w:rFonts w:eastAsia="Calibri" w:cs="Times New Roman"/>
          <w:szCs w:val="24"/>
        </w:rPr>
        <w:t>As a principle</w:t>
      </w:r>
      <w:r>
        <w:rPr>
          <w:rFonts w:eastAsia="Calibri" w:cs="Times New Roman"/>
          <w:szCs w:val="24"/>
        </w:rPr>
        <w:t xml:space="preserve">, for </w:t>
      </w:r>
      <w:r>
        <w:rPr>
          <w:rFonts w:eastAsia="Calibri" w:cs="Times New Roman"/>
        </w:rPr>
        <w:t>portfolios supporting equity-type</w:t>
      </w:r>
      <w:r w:rsidRPr="0014490E">
        <w:rPr>
          <w:rFonts w:eastAsia="Calibri" w:cs="Times New Roman"/>
        </w:rPr>
        <w:t xml:space="preserve"> </w:t>
      </w:r>
      <w:r>
        <w:rPr>
          <w:rFonts w:eastAsia="Calibri" w:cs="Times New Roman"/>
        </w:rPr>
        <w:t xml:space="preserve">operations under financial </w:t>
      </w:r>
      <w:r w:rsidRPr="0014490E">
        <w:rPr>
          <w:rFonts w:eastAsia="Calibri" w:cs="Times New Roman"/>
        </w:rPr>
        <w:t>products</w:t>
      </w:r>
      <w:r w:rsidRPr="0014490E">
        <w:rPr>
          <w:rFonts w:eastAsia="Calibri" w:cs="Times New Roman"/>
          <w:szCs w:val="24"/>
        </w:rPr>
        <w:t xml:space="preserve">, implementing partners have to invest on a </w:t>
      </w:r>
      <w:r w:rsidRPr="0014490E">
        <w:rPr>
          <w:rFonts w:eastAsia="Calibri" w:cs="Times New Roman"/>
          <w:i/>
          <w:szCs w:val="24"/>
        </w:rPr>
        <w:t>pari passu</w:t>
      </w:r>
      <w:r w:rsidRPr="0014490E">
        <w:rPr>
          <w:rFonts w:eastAsia="Calibri" w:cs="Times New Roman"/>
          <w:szCs w:val="24"/>
        </w:rPr>
        <w:t xml:space="preserve"> basis </w:t>
      </w:r>
      <w:r w:rsidRPr="0014490E">
        <w:rPr>
          <w:rFonts w:eastAsia="Calibri" w:cs="Calibri"/>
        </w:rPr>
        <w:t>(i.e. like risk, like reward)</w:t>
      </w:r>
      <w:r w:rsidRPr="0014490E">
        <w:rPr>
          <w:rFonts w:eastAsia="Calibri" w:cs="Times New Roman"/>
          <w:szCs w:val="24"/>
        </w:rPr>
        <w:t xml:space="preserve"> at their own risk for a share that ensures sufficient alignment of interests</w:t>
      </w:r>
      <w:r>
        <w:rPr>
          <w:rFonts w:eastAsia="Calibri" w:cs="Times New Roman"/>
          <w:szCs w:val="24"/>
        </w:rPr>
        <w:t>.</w:t>
      </w:r>
      <w:r w:rsidRPr="0014490E">
        <w:rPr>
          <w:rFonts w:eastAsia="Calibri" w:cs="Times New Roman"/>
          <w:szCs w:val="24"/>
        </w:rPr>
        <w:t xml:space="preserve"> </w:t>
      </w:r>
      <w:r>
        <w:rPr>
          <w:rFonts w:eastAsia="Calibri" w:cs="Times New Roman"/>
        </w:rPr>
        <w:t>T</w:t>
      </w:r>
      <w:r w:rsidRPr="0014490E">
        <w:rPr>
          <w:rFonts w:eastAsia="Calibri" w:cs="Times New Roman"/>
        </w:rPr>
        <w:t>h</w:t>
      </w:r>
      <w:r>
        <w:rPr>
          <w:rFonts w:eastAsia="Calibri" w:cs="Times New Roman"/>
        </w:rPr>
        <w:t xml:space="preserve">e </w:t>
      </w:r>
      <w:r w:rsidR="001541DD">
        <w:rPr>
          <w:rFonts w:eastAsia="Calibri" w:cs="Times New Roman"/>
        </w:rPr>
        <w:t xml:space="preserve">part of financing covered by the EU guarantee shall represent up to 70% </w:t>
      </w:r>
      <w:r w:rsidRPr="0014490E">
        <w:rPr>
          <w:rFonts w:eastAsia="Calibri" w:cs="Times New Roman"/>
        </w:rPr>
        <w:t xml:space="preserve">of the </w:t>
      </w:r>
      <w:r>
        <w:rPr>
          <w:rFonts w:eastAsia="Calibri" w:cs="Times New Roman"/>
        </w:rPr>
        <w:t xml:space="preserve">overall financing provided by the </w:t>
      </w:r>
      <w:r w:rsidR="00634467">
        <w:rPr>
          <w:rFonts w:eastAsia="Calibri" w:cs="Times New Roman"/>
        </w:rPr>
        <w:t>i</w:t>
      </w:r>
      <w:r>
        <w:rPr>
          <w:rFonts w:eastAsia="Calibri" w:cs="Times New Roman"/>
        </w:rPr>
        <w:t xml:space="preserve">mplementing </w:t>
      </w:r>
      <w:r w:rsidR="00634467">
        <w:rPr>
          <w:rFonts w:eastAsia="Calibri" w:cs="Times New Roman"/>
        </w:rPr>
        <w:t>p</w:t>
      </w:r>
      <w:r>
        <w:rPr>
          <w:rFonts w:eastAsia="Calibri" w:cs="Times New Roman"/>
        </w:rPr>
        <w:t>artner</w:t>
      </w:r>
      <w:r w:rsidRPr="0014490E">
        <w:rPr>
          <w:rFonts w:eastAsia="Calibri" w:cs="Times New Roman"/>
        </w:rPr>
        <w:t>, unless otherwise specified in these investment guidelines under the relevant policy window</w:t>
      </w:r>
      <w:r w:rsidR="00634467">
        <w:rPr>
          <w:rFonts w:eastAsia="Calibri" w:cs="Times New Roman"/>
        </w:rPr>
        <w:t>, and own risk financing shall represent at least 5</w:t>
      </w:r>
      <w:r w:rsidR="00634467" w:rsidRPr="0014490E">
        <w:rPr>
          <w:rFonts w:eastAsia="Calibri" w:cs="Times New Roman"/>
        </w:rPr>
        <w:t xml:space="preserve"> %</w:t>
      </w:r>
      <w:r w:rsidR="00634467">
        <w:rPr>
          <w:rFonts w:eastAsia="Calibri" w:cs="Times New Roman"/>
        </w:rPr>
        <w:t xml:space="preserve"> of the overall financing provided by the implementing partner</w:t>
      </w:r>
      <w:r w:rsidRPr="0014490E">
        <w:rPr>
          <w:rFonts w:eastAsia="Calibri" w:cs="Times New Roman"/>
        </w:rPr>
        <w:t>.</w:t>
      </w:r>
      <w:r>
        <w:rPr>
          <w:rFonts w:eastAsia="Calibri" w:cs="Times New Roman"/>
        </w:rPr>
        <w:t xml:space="preserve"> </w:t>
      </w:r>
      <w:r>
        <w:rPr>
          <w:rFonts w:eastAsia="Calibri" w:cs="Times New Roman"/>
          <w:szCs w:val="24"/>
        </w:rPr>
        <w:t>In duly justified cases,</w:t>
      </w:r>
      <w:r w:rsidRPr="0014490E">
        <w:rPr>
          <w:rFonts w:eastAsia="Calibri" w:cs="Times New Roman"/>
          <w:szCs w:val="24"/>
        </w:rPr>
        <w:t xml:space="preserve"> </w:t>
      </w:r>
      <w:r w:rsidR="00315891">
        <w:rPr>
          <w:rFonts w:eastAsia="Calibri" w:cs="Times New Roman"/>
          <w:szCs w:val="24"/>
        </w:rPr>
        <w:t xml:space="preserve"> </w:t>
      </w:r>
      <w:r w:rsidR="00492106">
        <w:rPr>
          <w:rFonts w:eastAsia="Calibri" w:cs="Times New Roman"/>
          <w:szCs w:val="24"/>
        </w:rPr>
        <w:t>risk sharing arrangements between implementing partners and the EU guarantee</w:t>
      </w:r>
      <w:r w:rsidRPr="0014490E">
        <w:rPr>
          <w:rFonts w:eastAsia="Calibri" w:cs="Times New Roman"/>
          <w:szCs w:val="24"/>
        </w:rPr>
        <w:t xml:space="preserve"> </w:t>
      </w:r>
      <w:r>
        <w:rPr>
          <w:rFonts w:eastAsia="Calibri" w:cs="Times New Roman"/>
          <w:szCs w:val="24"/>
        </w:rPr>
        <w:t>may be</w:t>
      </w:r>
      <w:r w:rsidRPr="0014490E">
        <w:rPr>
          <w:rFonts w:eastAsia="Calibri" w:cs="Times New Roman"/>
          <w:szCs w:val="24"/>
        </w:rPr>
        <w:t xml:space="preserve"> on a non </w:t>
      </w:r>
      <w:r w:rsidRPr="0014490E">
        <w:rPr>
          <w:rFonts w:eastAsia="Calibri" w:cs="Times New Roman"/>
          <w:i/>
          <w:szCs w:val="24"/>
        </w:rPr>
        <w:t>pari passu</w:t>
      </w:r>
      <w:r>
        <w:rPr>
          <w:rFonts w:eastAsia="Calibri" w:cs="Times New Roman"/>
          <w:szCs w:val="24"/>
        </w:rPr>
        <w:t xml:space="preserve"> </w:t>
      </w:r>
      <w:r>
        <w:rPr>
          <w:rFonts w:eastAsia="Calibri" w:cs="Times New Roman"/>
          <w:szCs w:val="24"/>
        </w:rPr>
        <w:lastRenderedPageBreak/>
        <w:t>basis</w:t>
      </w:r>
      <w:r w:rsidRPr="0014490E">
        <w:rPr>
          <w:rFonts w:eastAsia="Calibri" w:cs="Times New Roman"/>
          <w:szCs w:val="24"/>
        </w:rPr>
        <w:t xml:space="preserve">. </w:t>
      </w:r>
      <w:r w:rsidR="00EF113E">
        <w:rPr>
          <w:rFonts w:eastAsia="Calibri" w:cs="Times New Roman"/>
          <w:szCs w:val="24"/>
        </w:rPr>
        <w:t>For example</w:t>
      </w:r>
      <w:r>
        <w:rPr>
          <w:rFonts w:eastAsia="Calibri" w:cs="Times New Roman"/>
          <w:szCs w:val="24"/>
        </w:rPr>
        <w:t xml:space="preserve">, a subordinated use of the EU guarantee </w:t>
      </w:r>
      <w:r w:rsidRPr="0014490E">
        <w:rPr>
          <w:rFonts w:eastAsia="Calibri" w:cs="Times New Roman"/>
          <w:szCs w:val="24"/>
        </w:rPr>
        <w:t>may be needed/allowed for public goods with systemic market failures</w:t>
      </w:r>
      <w:r w:rsidR="00EF113E">
        <w:rPr>
          <w:rFonts w:eastAsia="Calibri" w:cs="Times New Roman"/>
          <w:szCs w:val="24"/>
        </w:rPr>
        <w:t xml:space="preserve"> or</w:t>
      </w:r>
      <w:r w:rsidRPr="0014490E">
        <w:rPr>
          <w:rFonts w:eastAsia="Calibri" w:cs="Times New Roman"/>
          <w:szCs w:val="24"/>
        </w:rPr>
        <w:t xml:space="preserve"> the failure to appropriately price externalities</w:t>
      </w:r>
      <w:r w:rsidR="00EF113E">
        <w:rPr>
          <w:rFonts w:eastAsia="Calibri" w:cs="Times New Roman"/>
          <w:szCs w:val="24"/>
        </w:rPr>
        <w:t>, such as first-of-a-kind operations or new market creation</w:t>
      </w:r>
      <w:r w:rsidRPr="0014490E">
        <w:rPr>
          <w:rFonts w:eastAsia="Calibri" w:cs="Times New Roman"/>
          <w:szCs w:val="24"/>
        </w:rPr>
        <w:t>.</w:t>
      </w:r>
      <w:r w:rsidR="00A655E0">
        <w:rPr>
          <w:rFonts w:eastAsia="Calibri" w:cs="Times New Roman"/>
          <w:szCs w:val="24"/>
        </w:rPr>
        <w:t xml:space="preserve"> In such cases, the revenue sharing between the implementing partner and </w:t>
      </w:r>
      <w:r w:rsidR="00EE2E3F">
        <w:rPr>
          <w:rFonts w:eastAsia="Calibri" w:cs="Times New Roman"/>
          <w:szCs w:val="24"/>
        </w:rPr>
        <w:t>the Commission</w:t>
      </w:r>
      <w:r w:rsidR="00A655E0">
        <w:rPr>
          <w:rFonts w:eastAsia="Calibri" w:cs="Times New Roman"/>
          <w:szCs w:val="24"/>
        </w:rPr>
        <w:t xml:space="preserve"> shall be commensurate to their risk exposure</w:t>
      </w:r>
      <w:r w:rsidR="00077E8F">
        <w:rPr>
          <w:rFonts w:eastAsia="Calibri" w:cs="Times New Roman"/>
          <w:szCs w:val="24"/>
        </w:rPr>
        <w:t>, unless otherwise specified in these investment guidelines</w:t>
      </w:r>
      <w:r w:rsidR="003D669D">
        <w:rPr>
          <w:rFonts w:eastAsia="Calibri" w:cs="Times New Roman"/>
          <w:szCs w:val="24"/>
        </w:rPr>
        <w:t xml:space="preserve"> with regard to thematic financial products</w:t>
      </w:r>
      <w:r w:rsidR="00A655E0">
        <w:rPr>
          <w:rFonts w:eastAsia="Calibri" w:cs="Times New Roman"/>
          <w:szCs w:val="24"/>
        </w:rPr>
        <w:t xml:space="preserve">. </w:t>
      </w:r>
    </w:p>
    <w:p w14:paraId="1C6EA390" w14:textId="77777777" w:rsidR="00A8773C" w:rsidRPr="0014490E" w:rsidRDefault="00A8773C" w:rsidP="00A8773C">
      <w:pPr>
        <w:rPr>
          <w:rFonts w:eastAsia="Calibri" w:cs="Times New Roman"/>
          <w:bCs/>
          <w:iCs/>
        </w:rPr>
      </w:pPr>
      <w:r w:rsidRPr="006651EC">
        <w:rPr>
          <w:rFonts w:eastAsia="Calibri" w:cs="Times New Roman"/>
          <w:bCs/>
          <w:iCs/>
        </w:rPr>
        <w:t>The lifetime and procedure for terminating a financial product shall be clearly defined in the guarantee agreement. Where appropriate, for all types of financial products, a possibility may be foreseen to exit investments or dispose of exposures before the end of the lifetime of the underlying projects if the achievement of policy objectives can be ensured.</w:t>
      </w:r>
    </w:p>
    <w:p w14:paraId="5B859980" w14:textId="77777777" w:rsidR="00A8773C" w:rsidRPr="000D5733" w:rsidRDefault="00A8773C" w:rsidP="00A8773C">
      <w:pPr>
        <w:pStyle w:val="Heading3"/>
      </w:pPr>
      <w:bookmarkStart w:id="46" w:name="_Toc6231849"/>
      <w:bookmarkStart w:id="47" w:name="_Toc6234093"/>
      <w:bookmarkStart w:id="48" w:name="_Toc6243992"/>
      <w:bookmarkStart w:id="49" w:name="_Ref7009073"/>
      <w:bookmarkStart w:id="50" w:name="_Toc535223979"/>
      <w:r w:rsidRPr="000D5733">
        <w:t>Excluded activities</w:t>
      </w:r>
      <w:bookmarkEnd w:id="46"/>
      <w:bookmarkEnd w:id="47"/>
      <w:bookmarkEnd w:id="48"/>
      <w:bookmarkEnd w:id="49"/>
      <w:bookmarkEnd w:id="50"/>
    </w:p>
    <w:p w14:paraId="2F5E9EF4" w14:textId="34E232EA" w:rsidR="00A8773C" w:rsidRPr="0014490E" w:rsidRDefault="00A8773C" w:rsidP="00A8773C">
      <w:pPr>
        <w:rPr>
          <w:rFonts w:eastAsia="Calibri" w:cs="Times New Roman"/>
        </w:rPr>
      </w:pPr>
      <w:r w:rsidRPr="0014490E">
        <w:rPr>
          <w:rFonts w:eastAsia="Calibri" w:cs="Times New Roman"/>
          <w:noProof/>
        </w:rPr>
        <w:t xml:space="preserve">The InvestEU Fund shall not support activities </w:t>
      </w:r>
      <w:r w:rsidR="00634467">
        <w:rPr>
          <w:rFonts w:eastAsia="Calibri" w:cs="Times New Roman"/>
          <w:noProof/>
        </w:rPr>
        <w:t>referred to</w:t>
      </w:r>
      <w:r w:rsidRPr="0014490E">
        <w:rPr>
          <w:rFonts w:eastAsia="Calibri" w:cs="Times New Roman"/>
          <w:noProof/>
        </w:rPr>
        <w:t xml:space="preserve"> in point B of Annex V to the InvestEU Regulation.</w:t>
      </w:r>
      <w:r>
        <w:rPr>
          <w:rFonts w:eastAsia="Calibri" w:cs="Times New Roman"/>
          <w:noProof/>
        </w:rPr>
        <w:t xml:space="preserve"> </w:t>
      </w:r>
    </w:p>
    <w:p w14:paraId="5C04B188" w14:textId="77777777" w:rsidR="00A8773C" w:rsidRPr="00FD59AD" w:rsidRDefault="00A8773C" w:rsidP="00A8773C">
      <w:pPr>
        <w:pStyle w:val="Heading3"/>
      </w:pPr>
      <w:bookmarkStart w:id="51" w:name="_Toc522892030"/>
      <w:bookmarkStart w:id="52" w:name="_Toc523493671"/>
      <w:bookmarkStart w:id="53" w:name="_Toc523493726"/>
      <w:bookmarkStart w:id="54" w:name="_Toc523494206"/>
      <w:bookmarkStart w:id="55" w:name="_Toc523494284"/>
      <w:bookmarkStart w:id="56" w:name="_Toc523494332"/>
      <w:bookmarkStart w:id="57" w:name="_Toc523498586"/>
      <w:bookmarkStart w:id="58" w:name="_Toc522892031"/>
      <w:bookmarkStart w:id="59" w:name="_Toc523493672"/>
      <w:bookmarkStart w:id="60" w:name="_Toc523493727"/>
      <w:bookmarkStart w:id="61" w:name="_Toc523494207"/>
      <w:bookmarkStart w:id="62" w:name="_Toc523494285"/>
      <w:bookmarkStart w:id="63" w:name="_Toc523494333"/>
      <w:bookmarkStart w:id="64" w:name="_Toc523498587"/>
      <w:bookmarkStart w:id="65" w:name="_Toc523494255"/>
      <w:bookmarkStart w:id="66" w:name="_Toc523498589"/>
      <w:bookmarkStart w:id="67" w:name="_Toc525217257"/>
      <w:bookmarkStart w:id="68" w:name="_Toc6231850"/>
      <w:bookmarkStart w:id="69" w:name="_Toc6234094"/>
      <w:bookmarkStart w:id="70" w:name="_Toc6243993"/>
      <w:bookmarkStart w:id="71" w:name="_Toc53522398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D59AD">
        <w:t>State aid considerations</w:t>
      </w:r>
      <w:bookmarkEnd w:id="65"/>
      <w:bookmarkEnd w:id="66"/>
      <w:bookmarkEnd w:id="67"/>
      <w:bookmarkEnd w:id="68"/>
      <w:bookmarkEnd w:id="69"/>
      <w:bookmarkEnd w:id="70"/>
      <w:bookmarkEnd w:id="71"/>
      <w:r w:rsidRPr="00FD59AD">
        <w:t xml:space="preserve"> </w:t>
      </w:r>
    </w:p>
    <w:p w14:paraId="3B1BA5C5" w14:textId="77777777" w:rsidR="00A8773C" w:rsidRPr="0014490E" w:rsidRDefault="00A8773C" w:rsidP="00A8773C">
      <w:pPr>
        <w:spacing w:after="0"/>
        <w:rPr>
          <w:rFonts w:eastAsia="Calibri" w:cs="Times New Roman"/>
        </w:rPr>
      </w:pPr>
      <w:bookmarkStart w:id="72" w:name="_Toc517736566"/>
      <w:r w:rsidRPr="0014490E">
        <w:rPr>
          <w:rFonts w:eastAsia="Calibri" w:cs="Times New Roman"/>
        </w:rPr>
        <w:t xml:space="preserve">Member State resources involved in financing and investment operations supported under the InvestEU Fund </w:t>
      </w:r>
      <w:r>
        <w:rPr>
          <w:rFonts w:eastAsia="Calibri" w:cs="Times New Roman"/>
        </w:rPr>
        <w:t xml:space="preserve">under EU and Member State compartments </w:t>
      </w:r>
      <w:r w:rsidRPr="0014490E">
        <w:rPr>
          <w:rFonts w:eastAsia="Calibri" w:cs="Times New Roman"/>
        </w:rPr>
        <w:t>may in certain instances qualify as State aid in the meaning of Article 107(1) TFEU. They are exempted from the notification requirement for State aid measures laid down in Article 108(3) TFEU if they meet the requirements, which are laid down in the InvestEU specific section of the General Block Exemption Regulations (Commission Regulation) or in another block exemption regulation.</w:t>
      </w:r>
    </w:p>
    <w:p w14:paraId="2EB3379B" w14:textId="77777777" w:rsidR="00A8773C" w:rsidRPr="0014490E" w:rsidRDefault="00A8773C" w:rsidP="00A8773C">
      <w:pPr>
        <w:pStyle w:val="Heading2"/>
      </w:pPr>
      <w:bookmarkStart w:id="73" w:name="_Toc522892034"/>
      <w:bookmarkStart w:id="74" w:name="_Toc523494256"/>
      <w:bookmarkStart w:id="75" w:name="_Toc523498590"/>
      <w:bookmarkStart w:id="76" w:name="_Toc525217258"/>
      <w:bookmarkStart w:id="77" w:name="_Toc6231851"/>
      <w:bookmarkStart w:id="78" w:name="_Toc6234095"/>
      <w:bookmarkStart w:id="79" w:name="_Toc6243994"/>
      <w:bookmarkStart w:id="80" w:name="_Toc535223981"/>
      <w:bookmarkEnd w:id="73"/>
      <w:r w:rsidRPr="0014490E">
        <w:t>Risk computation and pricing principles</w:t>
      </w:r>
      <w:bookmarkEnd w:id="72"/>
      <w:bookmarkEnd w:id="74"/>
      <w:bookmarkEnd w:id="75"/>
      <w:bookmarkEnd w:id="76"/>
      <w:bookmarkEnd w:id="77"/>
      <w:bookmarkEnd w:id="78"/>
      <w:bookmarkEnd w:id="79"/>
      <w:bookmarkEnd w:id="80"/>
    </w:p>
    <w:p w14:paraId="2C690243" w14:textId="41973699" w:rsidR="00A8773C" w:rsidRPr="0014490E" w:rsidRDefault="00A8773C" w:rsidP="00A8773C">
      <w:pPr>
        <w:rPr>
          <w:rFonts w:eastAsia="Calibri" w:cs="Times New Roman"/>
        </w:rPr>
      </w:pPr>
      <w:r w:rsidRPr="0014490E">
        <w:rPr>
          <w:rFonts w:eastAsia="Calibri" w:cs="Times New Roman"/>
        </w:rPr>
        <w:t>For all direct debt-type operations, the implementing partners shall carry out their standard risk assessment, involving the computation of the probability of default and the expected recovery rate and the classification according to the grading system of the implementing partner, and report accordingly to the Commission. Such computation shall be performed without taking into account the EU guarantee</w:t>
      </w:r>
      <w:r w:rsidR="00A20FF7">
        <w:rPr>
          <w:rFonts w:eastAsia="Calibri" w:cs="Times New Roman"/>
        </w:rPr>
        <w:t xml:space="preserve"> and the financial contribution from the implementing partner</w:t>
      </w:r>
      <w:r w:rsidRPr="0014490E">
        <w:rPr>
          <w:rFonts w:eastAsia="Calibri" w:cs="Times New Roman"/>
        </w:rPr>
        <w:t xml:space="preserve"> to reflect the overall risk of the operation, while taking into account that some operations  </w:t>
      </w:r>
      <w:r>
        <w:rPr>
          <w:rFonts w:eastAsia="Calibri" w:cs="Times New Roman"/>
        </w:rPr>
        <w:t>may</w:t>
      </w:r>
      <w:r w:rsidRPr="0014490E">
        <w:rPr>
          <w:rFonts w:eastAsia="Calibri" w:cs="Times New Roman"/>
        </w:rPr>
        <w:t xml:space="preserve"> fall outside the scope of regular risk metrics. In such cases, adequate risk assessment shall be developed </w:t>
      </w:r>
      <w:r>
        <w:rPr>
          <w:rFonts w:eastAsia="Calibri" w:cs="Times New Roman"/>
        </w:rPr>
        <w:t xml:space="preserve">by the implementing partner </w:t>
      </w:r>
      <w:r w:rsidRPr="0014490E">
        <w:rPr>
          <w:rFonts w:eastAsia="Calibri" w:cs="Times New Roman"/>
        </w:rPr>
        <w:t>in cooperation with the Commission</w:t>
      </w:r>
      <w:r>
        <w:rPr>
          <w:rFonts w:eastAsia="Calibri" w:cs="Times New Roman"/>
        </w:rPr>
        <w:t xml:space="preserve"> so as to ensure an adequate risk reporting</w:t>
      </w:r>
      <w:r w:rsidRPr="0014490E">
        <w:rPr>
          <w:rFonts w:eastAsia="Calibri" w:cs="Times New Roman"/>
        </w:rPr>
        <w:t xml:space="preserve">. Information on the expected risk profile of debt-type operations shall also be submitted to the Investment Committee as part of the application for InvestEU Fund support. </w:t>
      </w:r>
    </w:p>
    <w:p w14:paraId="388B5A84" w14:textId="3B418C09" w:rsidR="00A8773C" w:rsidRPr="0014490E" w:rsidRDefault="00A8773C" w:rsidP="00A8773C">
      <w:pPr>
        <w:rPr>
          <w:rFonts w:eastAsia="Calibri" w:cs="Times New Roman"/>
          <w:szCs w:val="24"/>
        </w:rPr>
      </w:pPr>
      <w:r w:rsidRPr="0014490E">
        <w:rPr>
          <w:rFonts w:eastAsia="Calibri" w:cs="Times New Roman"/>
          <w:szCs w:val="24"/>
        </w:rPr>
        <w:t xml:space="preserve">For equity-type operations, the EU guarantee may be used to support investments in individual entities or projects (Equity Type Investments) by the implementing partners </w:t>
      </w:r>
      <w:r w:rsidR="00BF5680" w:rsidRPr="00BF5680">
        <w:rPr>
          <w:rFonts w:eastAsia="Calibri" w:cs="Times New Roman"/>
          <w:szCs w:val="24"/>
        </w:rPr>
        <w:t>without the benefit of portfolio diversif</w:t>
      </w:r>
      <w:r w:rsidR="00E130D9">
        <w:rPr>
          <w:rFonts w:eastAsia="Calibri" w:cs="Times New Roman"/>
          <w:szCs w:val="24"/>
        </w:rPr>
        <w:t>ication</w:t>
      </w:r>
      <w:r w:rsidR="00BF5680" w:rsidRPr="00BF5680">
        <w:rPr>
          <w:rFonts w:eastAsia="Calibri" w:cs="Times New Roman"/>
          <w:szCs w:val="24"/>
        </w:rPr>
        <w:t xml:space="preserve"> </w:t>
      </w:r>
      <w:r w:rsidRPr="0014490E">
        <w:rPr>
          <w:rFonts w:eastAsia="Calibri" w:cs="Times New Roman"/>
          <w:szCs w:val="24"/>
        </w:rPr>
        <w:t xml:space="preserve">or through investments into funds (including funds of funds, co-investment vehicles or other types of intermediaries) or </w:t>
      </w:r>
      <w:r>
        <w:rPr>
          <w:rFonts w:eastAsia="Calibri" w:cs="Times New Roman"/>
          <w:szCs w:val="24"/>
        </w:rPr>
        <w:t xml:space="preserve">other </w:t>
      </w:r>
      <w:r w:rsidR="00BC20B0">
        <w:rPr>
          <w:rFonts w:eastAsia="Calibri" w:cs="Times New Roman"/>
          <w:szCs w:val="24"/>
        </w:rPr>
        <w:t xml:space="preserve">types of financing vehicle presenting </w:t>
      </w:r>
      <w:r w:rsidRPr="0014490E">
        <w:rPr>
          <w:rFonts w:eastAsia="Calibri" w:cs="Times New Roman"/>
          <w:szCs w:val="24"/>
        </w:rPr>
        <w:t xml:space="preserve">equity-type portfolio risks (Equity Type Portfolio). </w:t>
      </w:r>
      <w:r w:rsidR="00BF5680" w:rsidRPr="00BF5680">
        <w:rPr>
          <w:rFonts w:eastAsia="Calibri" w:cs="Times New Roman"/>
          <w:szCs w:val="24"/>
        </w:rPr>
        <w:t xml:space="preserve">An equity-type operation is an operation that has the risk characteristics of equity, which may include instruments in the legal form of equity (such as investments in ordinary/common shares) and of quasi-equity (such as deeply subordinated loans with profit participations, convertibles, warrants or other forms of equity kickers  when exposing the holder to equity-type risk). </w:t>
      </w:r>
    </w:p>
    <w:p w14:paraId="551C5477" w14:textId="4828B95C" w:rsidR="00A8773C" w:rsidRDefault="00A8773C" w:rsidP="00A8773C">
      <w:pPr>
        <w:rPr>
          <w:rFonts w:eastAsia="Calibri" w:cs="Times New Roman"/>
        </w:rPr>
      </w:pPr>
      <w:r w:rsidRPr="0014490E">
        <w:rPr>
          <w:rFonts w:eastAsia="Calibri" w:cs="Times New Roman"/>
        </w:rPr>
        <w:lastRenderedPageBreak/>
        <w:t>The determination whether an operation</w:t>
      </w:r>
      <w:r w:rsidR="00A20FF7">
        <w:rPr>
          <w:rFonts w:eastAsia="Calibri" w:cs="Times New Roman"/>
        </w:rPr>
        <w:t xml:space="preserve"> </w:t>
      </w:r>
      <w:r w:rsidR="00E130D9">
        <w:rPr>
          <w:rFonts w:eastAsia="Calibri" w:cs="Times New Roman"/>
        </w:rPr>
        <w:t xml:space="preserve"> </w:t>
      </w:r>
      <w:r w:rsidR="00A20FF7">
        <w:rPr>
          <w:rFonts w:eastAsia="Calibri" w:cs="Times New Roman"/>
        </w:rPr>
        <w:t>is classified as equity-type or debt-type</w:t>
      </w:r>
      <w:r w:rsidRPr="0014490E">
        <w:rPr>
          <w:rFonts w:eastAsia="Calibri" w:cs="Times New Roman"/>
        </w:rPr>
        <w:t xml:space="preserve">, irrespective of its legal form and nomenclature, shall be based on the standard </w:t>
      </w:r>
      <w:r w:rsidRPr="0014490E">
        <w:rPr>
          <w:rFonts w:eastAsia="Calibri" w:cs="Times New Roman"/>
          <w:szCs w:val="24"/>
        </w:rPr>
        <w:t xml:space="preserve">risk </w:t>
      </w:r>
      <w:r w:rsidRPr="0014490E">
        <w:rPr>
          <w:rFonts w:eastAsia="Calibri" w:cs="Times New Roman"/>
        </w:rPr>
        <w:t>assessment of the implementing partner</w:t>
      </w:r>
      <w:r>
        <w:rPr>
          <w:rFonts w:eastAsia="Calibri" w:cs="Times New Roman"/>
        </w:rPr>
        <w:t xml:space="preserve"> and shall be reported accordingly to the Commission</w:t>
      </w:r>
      <w:r w:rsidRPr="0014490E">
        <w:rPr>
          <w:rFonts w:eastAsia="Calibri" w:cs="Times New Roman"/>
        </w:rPr>
        <w:t xml:space="preserve">. </w:t>
      </w:r>
    </w:p>
    <w:p w14:paraId="524B3177" w14:textId="5D5BE5D2" w:rsidR="00BC20B0" w:rsidRPr="0014490E" w:rsidRDefault="00BC20B0" w:rsidP="00BC20B0">
      <w:pPr>
        <w:rPr>
          <w:rFonts w:eastAsia="Calibri" w:cs="Times New Roman"/>
        </w:rPr>
      </w:pPr>
      <w:r w:rsidRPr="0014490E">
        <w:rPr>
          <w:rFonts w:eastAsia="Calibri" w:cs="Times New Roman"/>
        </w:rPr>
        <w:t xml:space="preserve">For intermediated operations, </w:t>
      </w:r>
      <w:r w:rsidRPr="0014490E">
        <w:rPr>
          <w:rFonts w:eastAsia="Calibri" w:cs="Times New Roman"/>
          <w:szCs w:val="24"/>
        </w:rPr>
        <w:t xml:space="preserve">the implementing partners may rely on the standard procedures of financial intermediaries for the purpose of </w:t>
      </w:r>
      <w:r>
        <w:rPr>
          <w:rFonts w:eastAsia="Calibri" w:cs="Times New Roman"/>
          <w:szCs w:val="24"/>
        </w:rPr>
        <w:t xml:space="preserve">defining the </w:t>
      </w:r>
      <w:r w:rsidRPr="0014490E">
        <w:rPr>
          <w:rFonts w:eastAsia="Calibri" w:cs="Times New Roman"/>
          <w:szCs w:val="24"/>
        </w:rPr>
        <w:t xml:space="preserve">risk </w:t>
      </w:r>
      <w:r>
        <w:rPr>
          <w:rFonts w:eastAsia="Calibri" w:cs="Times New Roman"/>
          <w:szCs w:val="24"/>
        </w:rPr>
        <w:t xml:space="preserve">of final recipients </w:t>
      </w:r>
      <w:r w:rsidRPr="0014490E">
        <w:rPr>
          <w:rFonts w:eastAsia="Calibri" w:cs="Times New Roman"/>
          <w:szCs w:val="24"/>
        </w:rPr>
        <w:t xml:space="preserve">and </w:t>
      </w:r>
      <w:r>
        <w:rPr>
          <w:rFonts w:eastAsia="Calibri" w:cs="Times New Roman"/>
          <w:szCs w:val="24"/>
        </w:rPr>
        <w:t xml:space="preserve">the </w:t>
      </w:r>
      <w:r w:rsidRPr="0014490E">
        <w:rPr>
          <w:rFonts w:eastAsia="Calibri" w:cs="Times New Roman"/>
          <w:szCs w:val="24"/>
        </w:rPr>
        <w:t xml:space="preserve">pricing </w:t>
      </w:r>
      <w:r>
        <w:rPr>
          <w:rFonts w:eastAsia="Calibri" w:cs="Times New Roman"/>
          <w:szCs w:val="24"/>
        </w:rPr>
        <w:t>or return requirements applied to them</w:t>
      </w:r>
      <w:r w:rsidRPr="0014490E">
        <w:rPr>
          <w:rFonts w:eastAsia="Calibri" w:cs="Times New Roman"/>
          <w:szCs w:val="24"/>
        </w:rPr>
        <w:t xml:space="preserve">. </w:t>
      </w:r>
      <w:r w:rsidRPr="0014490E">
        <w:rPr>
          <w:rFonts w:eastAsia="Calibri" w:cs="Times New Roman"/>
        </w:rPr>
        <w:t xml:space="preserve">The outcome of analysis performed by the implementing partners </w:t>
      </w:r>
      <w:r>
        <w:rPr>
          <w:rFonts w:eastAsia="Calibri" w:cs="Times New Roman"/>
        </w:rPr>
        <w:t xml:space="preserve">at portfolio level </w:t>
      </w:r>
      <w:r w:rsidRPr="0014490E">
        <w:rPr>
          <w:rFonts w:eastAsia="Calibri" w:cs="Times New Roman"/>
        </w:rPr>
        <w:t>will be reported to the Commission</w:t>
      </w:r>
      <w:r w:rsidRPr="0014490E">
        <w:rPr>
          <w:rFonts w:eastAsia="Calibri" w:cs="Times New Roman"/>
          <w:szCs w:val="24"/>
        </w:rPr>
        <w:t xml:space="preserve"> to allow assessing the impact of such operations on the risk profile of the</w:t>
      </w:r>
      <w:r>
        <w:rPr>
          <w:rFonts w:eastAsia="Calibri" w:cs="Times New Roman"/>
          <w:szCs w:val="24"/>
        </w:rPr>
        <w:t xml:space="preserve"> EU</w:t>
      </w:r>
      <w:r w:rsidRPr="0014490E">
        <w:rPr>
          <w:rFonts w:eastAsia="Calibri" w:cs="Times New Roman"/>
          <w:szCs w:val="24"/>
        </w:rPr>
        <w:t xml:space="preserve"> guarantee and the adequacy of the provisioning needs</w:t>
      </w:r>
      <w:r w:rsidRPr="0014490E">
        <w:rPr>
          <w:rFonts w:eastAsia="Calibri" w:cs="Times New Roman"/>
        </w:rPr>
        <w:t>.</w:t>
      </w:r>
    </w:p>
    <w:p w14:paraId="0D00F863" w14:textId="77777777" w:rsidR="00BC20B0" w:rsidRPr="0014490E" w:rsidRDefault="00BC20B0" w:rsidP="00A8773C">
      <w:pPr>
        <w:rPr>
          <w:rFonts w:eastAsia="Calibri" w:cs="Times New Roman"/>
        </w:rPr>
      </w:pPr>
    </w:p>
    <w:p w14:paraId="3AE14341" w14:textId="298C9C9B" w:rsidR="00A8773C" w:rsidRPr="007D655F" w:rsidRDefault="00A8773C" w:rsidP="00A8773C">
      <w:r w:rsidRPr="0014490E">
        <w:rPr>
          <w:rFonts w:eastAsia="Calibri" w:cs="Times New Roman"/>
        </w:rPr>
        <w:t xml:space="preserve">The EU guarantee shall be provided to implementing partners in EUR. However, financing to recipients under investment and financing operations may be provided in any currency that has the status of legal tender in a Member State. </w:t>
      </w:r>
      <w:r>
        <w:rPr>
          <w:rFonts w:eastAsia="Calibri" w:cs="Times New Roman"/>
        </w:rPr>
        <w:t>[</w:t>
      </w:r>
      <w:r w:rsidRPr="0014490E">
        <w:rPr>
          <w:rFonts w:eastAsia="Calibri" w:cs="Times New Roman"/>
        </w:rPr>
        <w:t>In countries outside the Union, in addition to EUR and legal tender of Member States, financing may be provided in the legal tender of the country or any other tradable currency.</w:t>
      </w:r>
      <w:r>
        <w:rPr>
          <w:rFonts w:eastAsia="Calibri" w:cs="Times New Roman"/>
        </w:rPr>
        <w:t>]</w:t>
      </w:r>
    </w:p>
    <w:p w14:paraId="6EDDEF46" w14:textId="74ADD38F" w:rsidR="00A8773C" w:rsidRPr="0014490E" w:rsidRDefault="00A8773C" w:rsidP="00A8773C">
      <w:pPr>
        <w:rPr>
          <w:rFonts w:eastAsia="Calibri" w:cs="Calibri"/>
        </w:rPr>
      </w:pPr>
      <w:r w:rsidRPr="0014490E">
        <w:rPr>
          <w:rFonts w:eastAsia="Calibri" w:cs="Calibri"/>
        </w:rPr>
        <w:t>Implementing partners and financial intermediaries shall strive to avoid exposing final recipients to foreign exchange risk. As a rule, financing may be provided to</w:t>
      </w:r>
      <w:r>
        <w:rPr>
          <w:rFonts w:eastAsia="Calibri" w:cs="Calibri"/>
        </w:rPr>
        <w:t xml:space="preserve"> final</w:t>
      </w:r>
      <w:r w:rsidRPr="0014490E">
        <w:rPr>
          <w:rFonts w:eastAsia="Calibri" w:cs="Calibri"/>
        </w:rPr>
        <w:t xml:space="preserve"> recipients in other currencies than the legal tender of the state wh</w:t>
      </w:r>
      <w:r w:rsidRPr="001C580C">
        <w:rPr>
          <w:rFonts w:eastAsia="Calibri" w:cs="Calibri"/>
        </w:rPr>
        <w:t>ere the final recipient is established only when there is strong economic rationale for such a choice of currency</w:t>
      </w:r>
      <w:r w:rsidR="00BC20B0" w:rsidRPr="001C580C">
        <w:rPr>
          <w:rFonts w:eastAsia="Calibri" w:cs="Calibri"/>
        </w:rPr>
        <w:t xml:space="preserve"> [or in EUR]</w:t>
      </w:r>
      <w:r w:rsidRPr="001C580C">
        <w:rPr>
          <w:rFonts w:eastAsia="Calibri" w:cs="Calibri"/>
        </w:rPr>
        <w:t>.</w:t>
      </w:r>
      <w:r w:rsidRPr="0014490E">
        <w:rPr>
          <w:rFonts w:eastAsia="Calibri" w:cs="Calibri"/>
        </w:rPr>
        <w:t xml:space="preserve"> </w:t>
      </w:r>
    </w:p>
    <w:p w14:paraId="53314864" w14:textId="65FE009D" w:rsidR="00A8773C" w:rsidRPr="0014490E" w:rsidRDefault="00A8773C" w:rsidP="00A8773C">
      <w:pPr>
        <w:rPr>
          <w:rFonts w:eastAsia="Calibri" w:cs="Times New Roman"/>
        </w:rPr>
      </w:pPr>
      <w:r w:rsidRPr="0014490E">
        <w:rPr>
          <w:rFonts w:eastAsia="Calibri" w:cs="Times New Roman"/>
        </w:rPr>
        <w:t xml:space="preserve">All relevant information for the risk assessment of </w:t>
      </w:r>
      <w:r>
        <w:rPr>
          <w:rFonts w:eastAsia="Calibri" w:cs="Times New Roman"/>
        </w:rPr>
        <w:t>a financing and investment</w:t>
      </w:r>
      <w:r w:rsidRPr="0014490E">
        <w:rPr>
          <w:rFonts w:eastAsia="Calibri" w:cs="Times New Roman"/>
        </w:rPr>
        <w:t xml:space="preserve"> operation shall be made available to the Commission and to the Investment Committee</w:t>
      </w:r>
      <w:r w:rsidR="00452CE8">
        <w:rPr>
          <w:rFonts w:eastAsia="Calibri" w:cs="Times New Roman"/>
        </w:rPr>
        <w:t xml:space="preserve">. </w:t>
      </w:r>
      <w:r w:rsidR="00452CE8" w:rsidRPr="00492106">
        <w:rPr>
          <w:rFonts w:eastAsia="Calibri" w:cs="Times New Roman"/>
        </w:rPr>
        <w:t xml:space="preserve">The detailed requirements shall be laid down in the guarantee agreements, taking into account the </w:t>
      </w:r>
      <w:r w:rsidR="00312975" w:rsidRPr="00492106">
        <w:rPr>
          <w:rFonts w:eastAsia="Calibri" w:cs="Times New Roman"/>
        </w:rPr>
        <w:t xml:space="preserve">interests of the EU as the guarantor and appropriate </w:t>
      </w:r>
      <w:r w:rsidRPr="00492106">
        <w:rPr>
          <w:rFonts w:eastAsia="Calibri" w:cs="Times New Roman"/>
        </w:rPr>
        <w:t>protect</w:t>
      </w:r>
      <w:r w:rsidR="00452CE8" w:rsidRPr="00492106">
        <w:rPr>
          <w:rFonts w:eastAsia="Calibri" w:cs="Times New Roman"/>
        </w:rPr>
        <w:t>ion of</w:t>
      </w:r>
      <w:r w:rsidRPr="00492106">
        <w:rPr>
          <w:rFonts w:eastAsia="Calibri" w:cs="Times New Roman"/>
        </w:rPr>
        <w:t xml:space="preserve"> the confidentiality of private and/or commercially sensitive information.</w:t>
      </w:r>
    </w:p>
    <w:p w14:paraId="24B2F6D3" w14:textId="77777777" w:rsidR="00A8773C" w:rsidRPr="0014490E" w:rsidRDefault="00A8773C" w:rsidP="00A8773C">
      <w:pPr>
        <w:rPr>
          <w:rFonts w:eastAsia="Calibri" w:cs="Times New Roman"/>
          <w:lang w:val="en-US"/>
        </w:rPr>
      </w:pPr>
    </w:p>
    <w:p w14:paraId="00B3D5F9" w14:textId="77777777" w:rsidR="00A8773C" w:rsidRPr="0014490E" w:rsidRDefault="00A8773C" w:rsidP="00A8773C">
      <w:pPr>
        <w:pStyle w:val="Heading2"/>
      </w:pPr>
      <w:bookmarkStart w:id="81" w:name="_Ref520208387"/>
      <w:bookmarkStart w:id="82" w:name="_Toc523494257"/>
      <w:bookmarkStart w:id="83" w:name="_Toc523498591"/>
      <w:bookmarkStart w:id="84" w:name="_Toc525217259"/>
      <w:bookmarkStart w:id="85" w:name="_Toc6231852"/>
      <w:bookmarkStart w:id="86" w:name="_Toc6234096"/>
      <w:bookmarkStart w:id="87" w:name="_Toc6243995"/>
      <w:bookmarkStart w:id="88" w:name="_Toc535223982"/>
      <w:r w:rsidRPr="0014490E">
        <w:t>Allocation principles per policy window</w:t>
      </w:r>
      <w:bookmarkEnd w:id="81"/>
      <w:bookmarkEnd w:id="82"/>
      <w:bookmarkEnd w:id="83"/>
      <w:bookmarkEnd w:id="84"/>
      <w:bookmarkEnd w:id="85"/>
      <w:bookmarkEnd w:id="86"/>
      <w:bookmarkEnd w:id="87"/>
      <w:bookmarkEnd w:id="88"/>
      <w:r w:rsidRPr="0014490E">
        <w:t xml:space="preserve"> </w:t>
      </w:r>
    </w:p>
    <w:p w14:paraId="0E24525B" w14:textId="6DEB182F" w:rsidR="00A8773C" w:rsidRDefault="00A8773C" w:rsidP="00A8773C">
      <w:pPr>
        <w:rPr>
          <w:rFonts w:eastAsia="Times New Roman" w:cs="Times New Roman"/>
          <w:szCs w:val="24"/>
        </w:rPr>
      </w:pPr>
      <w:r>
        <w:rPr>
          <w:rFonts w:eastAsia="Times New Roman" w:cs="Times New Roman"/>
          <w:szCs w:val="24"/>
        </w:rPr>
        <w:t xml:space="preserve">All eligible financing and investment operations shall conform to one or more financial products, for which detailed provisions shall be laid down in the guarantee agreement. </w:t>
      </w:r>
    </w:p>
    <w:p w14:paraId="22781692" w14:textId="77777777" w:rsidR="00A8773C" w:rsidRPr="0014490E" w:rsidRDefault="00A8773C" w:rsidP="00A8773C">
      <w:pPr>
        <w:rPr>
          <w:rFonts w:eastAsia="Times New Roman" w:cs="Times New Roman"/>
          <w:szCs w:val="24"/>
        </w:rPr>
      </w:pPr>
      <w:r>
        <w:rPr>
          <w:rFonts w:eastAsia="Times New Roman" w:cs="Times New Roman"/>
          <w:szCs w:val="24"/>
        </w:rPr>
        <w:t>A financial product shall be established under the appropriate policy window in accordance with the following principles</w:t>
      </w:r>
      <w:r w:rsidRPr="005B2C5D">
        <w:rPr>
          <w:rFonts w:eastAsia="Times New Roman" w:cs="Times New Roman"/>
          <w:szCs w:val="24"/>
        </w:rPr>
        <w:t xml:space="preserve">: </w:t>
      </w:r>
    </w:p>
    <w:p w14:paraId="7406B624" w14:textId="515CB989" w:rsidR="00A8773C" w:rsidRPr="00850CE3" w:rsidRDefault="00A20FF7" w:rsidP="00EB5C58">
      <w:pPr>
        <w:numPr>
          <w:ilvl w:val="0"/>
          <w:numId w:val="9"/>
        </w:numPr>
      </w:pPr>
      <w:r>
        <w:t>Financial products</w:t>
      </w:r>
      <w:r w:rsidRPr="00850CE3">
        <w:t xml:space="preserve"> </w:t>
      </w:r>
      <w:r w:rsidR="00A8773C" w:rsidRPr="00850CE3">
        <w:t xml:space="preserve">for support of operations which have as </w:t>
      </w:r>
      <w:r w:rsidR="00A8773C">
        <w:t>main</w:t>
      </w:r>
      <w:r w:rsidR="00A8773C" w:rsidRPr="00850CE3">
        <w:t xml:space="preserve"> objective the achievement of a positive social impact shall fall under the Social Investment and Skills window. </w:t>
      </w:r>
    </w:p>
    <w:p w14:paraId="40867621" w14:textId="48CDBAEE" w:rsidR="00A8773C" w:rsidRPr="00850CE3" w:rsidRDefault="00A20FF7" w:rsidP="00EB5C58">
      <w:pPr>
        <w:numPr>
          <w:ilvl w:val="0"/>
          <w:numId w:val="9"/>
        </w:numPr>
      </w:pPr>
      <w:r>
        <w:t>Financial products</w:t>
      </w:r>
      <w:r w:rsidRPr="00850CE3">
        <w:t xml:space="preserve"> </w:t>
      </w:r>
      <w:r w:rsidR="00A8773C" w:rsidRPr="00850CE3">
        <w:t>for support of portfolios consisting exclusively of SMEs and small midcaps on an intermediated basis in the form of debt or equity shall fall under the SME window, except for those referred to in point 1</w:t>
      </w:r>
      <w:r w:rsidR="00A8773C" w:rsidRPr="00850CE3" w:rsidDel="003704A2">
        <w:t>.</w:t>
      </w:r>
      <w:r w:rsidR="00A8773C" w:rsidRPr="00850CE3">
        <w:t xml:space="preserve"> </w:t>
      </w:r>
      <w:r>
        <w:t>Financial products</w:t>
      </w:r>
      <w:r w:rsidRPr="00850CE3">
        <w:t xml:space="preserve"> </w:t>
      </w:r>
      <w:r w:rsidR="00A8773C" w:rsidRPr="00850CE3">
        <w:t>for support of intermediated portfolios which include SMEs</w:t>
      </w:r>
      <w:r w:rsidR="00A8773C">
        <w:t xml:space="preserve"> and small mid-caps</w:t>
      </w:r>
      <w:r w:rsidR="00A8773C" w:rsidRPr="00850CE3">
        <w:t xml:space="preserve"> alongside other types of entities may be allocated to the SME window on a pro-rata basis only if the intended composition of the portfolio to be built is established ex-ante.</w:t>
      </w:r>
    </w:p>
    <w:p w14:paraId="016EB991" w14:textId="178911BB" w:rsidR="00A8773C" w:rsidRPr="00850CE3" w:rsidRDefault="00A20FF7" w:rsidP="00EB5C58">
      <w:pPr>
        <w:numPr>
          <w:ilvl w:val="0"/>
          <w:numId w:val="9"/>
        </w:numPr>
      </w:pPr>
      <w:r>
        <w:t>Financial products</w:t>
      </w:r>
      <w:r w:rsidRPr="00850CE3">
        <w:t xml:space="preserve"> </w:t>
      </w:r>
      <w:r w:rsidR="00A8773C" w:rsidRPr="00850CE3">
        <w:t>for support of research, innovation or digitisation activities fall under the Research, Innovation and Digitisation window, except for those referred to in points 1 and 2.</w:t>
      </w:r>
    </w:p>
    <w:p w14:paraId="0FD1A088" w14:textId="007A018A" w:rsidR="00A8773C" w:rsidRPr="00850CE3" w:rsidRDefault="00A20FF7" w:rsidP="00EB5C58">
      <w:pPr>
        <w:numPr>
          <w:ilvl w:val="0"/>
          <w:numId w:val="9"/>
        </w:numPr>
      </w:pPr>
      <w:r>
        <w:lastRenderedPageBreak/>
        <w:t xml:space="preserve">Financial products </w:t>
      </w:r>
      <w:r w:rsidR="00A8773C" w:rsidRPr="00850CE3">
        <w:t xml:space="preserve">for support for infrastructure operations, related mobile assets, deployment of innovative technologies for which the risk is mainly on demand and sector specific market development shall fall under the Sustainable Infrastructure window, subject to points (a) and (b) below. </w:t>
      </w:r>
    </w:p>
    <w:p w14:paraId="7808455D" w14:textId="6399AD00" w:rsidR="00A8773C" w:rsidRPr="00850CE3" w:rsidRDefault="00A20FF7" w:rsidP="00EB5C58">
      <w:pPr>
        <w:numPr>
          <w:ilvl w:val="0"/>
          <w:numId w:val="18"/>
        </w:numPr>
      </w:pPr>
      <w:r>
        <w:t>Financial products</w:t>
      </w:r>
      <w:r w:rsidRPr="00850CE3">
        <w:t xml:space="preserve"> </w:t>
      </w:r>
      <w:r w:rsidR="00A8773C" w:rsidRPr="00850CE3">
        <w:t>related to social infrastructure</w:t>
      </w:r>
      <w:r w:rsidR="00A8773C" w:rsidRPr="007D655F">
        <w:rPr>
          <w:vertAlign w:val="superscript"/>
        </w:rPr>
        <w:footnoteReference w:id="5"/>
      </w:r>
      <w:r w:rsidR="00A8773C" w:rsidRPr="00850CE3">
        <w:t xml:space="preserve"> shall be allocated to the Social Investment and Skills window. </w:t>
      </w:r>
    </w:p>
    <w:p w14:paraId="7FFEA4B1" w14:textId="13053885" w:rsidR="004F59F3" w:rsidRDefault="00A20FF7" w:rsidP="00EB5C58">
      <w:pPr>
        <w:numPr>
          <w:ilvl w:val="0"/>
          <w:numId w:val="18"/>
        </w:numPr>
      </w:pPr>
      <w:r>
        <w:t>Financial products</w:t>
      </w:r>
      <w:r w:rsidRPr="00850CE3">
        <w:t xml:space="preserve"> </w:t>
      </w:r>
      <w:r w:rsidR="00A8773C" w:rsidRPr="00850CE3">
        <w:t xml:space="preserve">related to infrastructure that concern research and innovation activities and whose main risk lies in technology innovation shall be allocated to the Research, Innovation and Digitisation window. However, </w:t>
      </w:r>
      <w:r>
        <w:t>financial products</w:t>
      </w:r>
      <w:r w:rsidRPr="00850CE3">
        <w:t xml:space="preserve"> </w:t>
      </w:r>
      <w:r w:rsidR="00A8773C" w:rsidRPr="00850CE3">
        <w:t xml:space="preserve">related to projects pursuing relevant sustainable infrastructure policy objectives may also be implemented and developed by SMEs and </w:t>
      </w:r>
      <w:r w:rsidR="00A8773C">
        <w:t xml:space="preserve">small </w:t>
      </w:r>
      <w:r w:rsidR="00A8773C" w:rsidRPr="00850CE3">
        <w:t>mid</w:t>
      </w:r>
      <w:r w:rsidR="00A8773C">
        <w:t>-</w:t>
      </w:r>
      <w:r w:rsidR="00A8773C" w:rsidRPr="00850CE3">
        <w:t>caps under the Sustainable Infrastructure window</w:t>
      </w:r>
      <w:r w:rsidR="00A8773C">
        <w:t xml:space="preserve"> as long as the portfolios do not fall under point 2</w:t>
      </w:r>
      <w:r w:rsidR="00A8773C" w:rsidRPr="00850CE3">
        <w:t>.</w:t>
      </w:r>
    </w:p>
    <w:p w14:paraId="3E47802D" w14:textId="5B69AC2A" w:rsidR="00A20FF7" w:rsidRPr="00850CE3" w:rsidRDefault="00A20FF7" w:rsidP="00F81691">
      <w:pPr>
        <w:numPr>
          <w:ilvl w:val="0"/>
          <w:numId w:val="9"/>
        </w:numPr>
      </w:pPr>
      <w:r>
        <w:t xml:space="preserve">Joint financial products across windows may be established as set out in the guarantee agreements. </w:t>
      </w:r>
    </w:p>
    <w:p w14:paraId="482B2873" w14:textId="45E3D491" w:rsidR="00A8773C" w:rsidRDefault="00A20FF7" w:rsidP="00A8773C">
      <w:pPr>
        <w:rPr>
          <w:szCs w:val="24"/>
        </w:rPr>
      </w:pPr>
      <w:r>
        <w:rPr>
          <w:szCs w:val="24"/>
        </w:rPr>
        <w:t xml:space="preserve"> Individual </w:t>
      </w:r>
      <w:r w:rsidR="00A8773C" w:rsidRPr="001C06F9">
        <w:rPr>
          <w:szCs w:val="24"/>
        </w:rPr>
        <w:t xml:space="preserve"> financing and investment operation</w:t>
      </w:r>
      <w:r>
        <w:rPr>
          <w:szCs w:val="24"/>
        </w:rPr>
        <w:t>s proposed by the implementing partner shall be allocated to the respective financial product to which they conform.</w:t>
      </w:r>
      <w:r w:rsidR="00A8773C" w:rsidRPr="001C06F9">
        <w:rPr>
          <w:szCs w:val="24"/>
        </w:rPr>
        <w:t xml:space="preserve"> </w:t>
      </w:r>
      <w:r>
        <w:rPr>
          <w:szCs w:val="24"/>
        </w:rPr>
        <w:t xml:space="preserve">In case of financing and investment operation meeting the criteria of more than one established financial product, such operation shall be allocated to the financial product under which its main objective falls. </w:t>
      </w:r>
    </w:p>
    <w:p w14:paraId="3ABBAEDA" w14:textId="4193D0DA" w:rsidR="00A8773C" w:rsidRPr="001C06F9" w:rsidRDefault="00A8773C" w:rsidP="00A8773C">
      <w:pPr>
        <w:rPr>
          <w:szCs w:val="24"/>
        </w:rPr>
      </w:pPr>
      <w:r>
        <w:rPr>
          <w:rFonts w:eastAsia="Times New Roman" w:cs="Times New Roman"/>
          <w:szCs w:val="24"/>
        </w:rPr>
        <w:t>T</w:t>
      </w:r>
      <w:r w:rsidRPr="0014490E">
        <w:rPr>
          <w:rFonts w:eastAsia="Times New Roman" w:cs="Times New Roman"/>
          <w:szCs w:val="24"/>
        </w:rPr>
        <w:t xml:space="preserve">he implementing partner </w:t>
      </w:r>
      <w:r>
        <w:rPr>
          <w:rFonts w:eastAsia="Times New Roman" w:cs="Times New Roman"/>
          <w:szCs w:val="24"/>
        </w:rPr>
        <w:t>i</w:t>
      </w:r>
      <w:r w:rsidRPr="0014490E">
        <w:rPr>
          <w:rFonts w:eastAsia="Times New Roman" w:cs="Times New Roman"/>
          <w:szCs w:val="24"/>
        </w:rPr>
        <w:t xml:space="preserve">n its submission of a specific </w:t>
      </w:r>
      <w:r w:rsidRPr="0014490E">
        <w:rPr>
          <w:rFonts w:eastAsia="Calibri" w:cs="Times New Roman"/>
          <w:szCs w:val="24"/>
        </w:rPr>
        <w:t>financing and investment</w:t>
      </w:r>
      <w:r>
        <w:rPr>
          <w:rFonts w:eastAsia="Times New Roman" w:cs="Times New Roman"/>
          <w:szCs w:val="24"/>
        </w:rPr>
        <w:t xml:space="preserve"> operation </w:t>
      </w:r>
      <w:r w:rsidRPr="0014490E">
        <w:rPr>
          <w:rFonts w:eastAsia="Times New Roman" w:cs="Times New Roman"/>
          <w:szCs w:val="24"/>
        </w:rPr>
        <w:t xml:space="preserve">shall propose the relevant </w:t>
      </w:r>
      <w:r w:rsidR="00A20FF7">
        <w:rPr>
          <w:rFonts w:eastAsia="Times New Roman" w:cs="Times New Roman"/>
          <w:szCs w:val="24"/>
        </w:rPr>
        <w:t xml:space="preserve">financial product under the </w:t>
      </w:r>
      <w:r w:rsidRPr="0014490E">
        <w:rPr>
          <w:rFonts w:eastAsia="Times New Roman" w:cs="Times New Roman"/>
          <w:szCs w:val="24"/>
        </w:rPr>
        <w:t xml:space="preserve">policy window under which the </w:t>
      </w:r>
      <w:r w:rsidR="00A20FF7">
        <w:rPr>
          <w:rFonts w:eastAsia="Times New Roman" w:cs="Times New Roman"/>
          <w:szCs w:val="24"/>
        </w:rPr>
        <w:t xml:space="preserve">financing and investment </w:t>
      </w:r>
      <w:r w:rsidRPr="0014490E">
        <w:rPr>
          <w:rFonts w:eastAsia="Times New Roman" w:cs="Times New Roman"/>
          <w:szCs w:val="24"/>
        </w:rPr>
        <w:t>operation should be allocated</w:t>
      </w:r>
      <w:r>
        <w:rPr>
          <w:rFonts w:eastAsia="Times New Roman" w:cs="Times New Roman"/>
          <w:szCs w:val="24"/>
        </w:rPr>
        <w:t>.</w:t>
      </w:r>
    </w:p>
    <w:p w14:paraId="4D2FAA53" w14:textId="77777777" w:rsidR="00A8773C" w:rsidRPr="0014490E" w:rsidRDefault="00A8773C" w:rsidP="00A8773C">
      <w:pPr>
        <w:pStyle w:val="Heading2"/>
      </w:pPr>
      <w:bookmarkStart w:id="89" w:name="_Toc522892038"/>
      <w:bookmarkStart w:id="90" w:name="_Toc523493677"/>
      <w:bookmarkStart w:id="91" w:name="_Toc523493732"/>
      <w:bookmarkStart w:id="92" w:name="_Toc523494212"/>
      <w:bookmarkStart w:id="93" w:name="_Toc523494290"/>
      <w:bookmarkStart w:id="94" w:name="_Toc523494338"/>
      <w:bookmarkStart w:id="95" w:name="_Toc523498592"/>
      <w:bookmarkStart w:id="96" w:name="_Toc522892039"/>
      <w:bookmarkStart w:id="97" w:name="_Toc523493678"/>
      <w:bookmarkStart w:id="98" w:name="_Toc523493733"/>
      <w:bookmarkStart w:id="99" w:name="_Toc523494213"/>
      <w:bookmarkStart w:id="100" w:name="_Toc523494291"/>
      <w:bookmarkStart w:id="101" w:name="_Toc523494339"/>
      <w:bookmarkStart w:id="102" w:name="_Toc523498593"/>
      <w:bookmarkStart w:id="103" w:name="_Toc522892040"/>
      <w:bookmarkStart w:id="104" w:name="_Toc523493679"/>
      <w:bookmarkStart w:id="105" w:name="_Toc523493734"/>
      <w:bookmarkStart w:id="106" w:name="_Toc523494214"/>
      <w:bookmarkStart w:id="107" w:name="_Toc523494292"/>
      <w:bookmarkStart w:id="108" w:name="_Toc523494340"/>
      <w:bookmarkStart w:id="109" w:name="_Toc523498594"/>
      <w:bookmarkStart w:id="110" w:name="_Toc523494258"/>
      <w:bookmarkStart w:id="111" w:name="_Toc523498595"/>
      <w:bookmarkStart w:id="112" w:name="_Toc525217260"/>
      <w:bookmarkStart w:id="113" w:name="_Toc6231853"/>
      <w:bookmarkStart w:id="114" w:name="_Toc6234097"/>
      <w:bookmarkStart w:id="115" w:name="_Toc6243996"/>
      <w:bookmarkStart w:id="116" w:name="_Toc53522398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4490E">
        <w:t xml:space="preserve">Geographical </w:t>
      </w:r>
      <w:r>
        <w:t xml:space="preserve">and sectorial </w:t>
      </w:r>
      <w:r w:rsidRPr="0014490E">
        <w:t>diversification</w:t>
      </w:r>
      <w:bookmarkEnd w:id="110"/>
      <w:bookmarkEnd w:id="111"/>
      <w:bookmarkEnd w:id="112"/>
      <w:bookmarkEnd w:id="113"/>
      <w:bookmarkEnd w:id="114"/>
      <w:bookmarkEnd w:id="115"/>
      <w:bookmarkEnd w:id="116"/>
    </w:p>
    <w:p w14:paraId="38A616C8" w14:textId="7A66FB0B" w:rsidR="00A8773C" w:rsidRPr="0014490E" w:rsidRDefault="00A8773C" w:rsidP="00A8773C">
      <w:pPr>
        <w:rPr>
          <w:rFonts w:eastAsia="Calibri" w:cs="Times New Roman"/>
        </w:rPr>
      </w:pPr>
      <w:r w:rsidRPr="0014490E">
        <w:rPr>
          <w:rFonts w:eastAsia="Calibri" w:cs="Times New Roman"/>
        </w:rPr>
        <w:t>The volume of financing and investment operations covered by the EU guarantee in any [three] Member States shall not account for more than [</w:t>
      </w:r>
      <w:r>
        <w:rPr>
          <w:rFonts w:eastAsia="Calibri" w:cs="Times New Roman"/>
        </w:rPr>
        <w:t>45</w:t>
      </w:r>
      <w:r w:rsidRPr="0014490E">
        <w:rPr>
          <w:rFonts w:eastAsia="Calibri" w:cs="Times New Roman"/>
        </w:rPr>
        <w:t xml:space="preserve">] % of </w:t>
      </w:r>
      <w:r w:rsidR="00A20FF7">
        <w:rPr>
          <w:rFonts w:eastAsia="Calibri" w:cs="Times New Roman"/>
        </w:rPr>
        <w:t xml:space="preserve"> the amount of the </w:t>
      </w:r>
      <w:r w:rsidRPr="0014490E">
        <w:rPr>
          <w:rFonts w:eastAsia="Calibri" w:cs="Times New Roman"/>
        </w:rPr>
        <w:t xml:space="preserve">financing supported by the InvestEU Fund at the end of the investment period (excluding </w:t>
      </w:r>
      <w:r w:rsidR="00285833" w:rsidRPr="0014490E">
        <w:rPr>
          <w:rFonts w:eastAsia="Calibri" w:cs="Times New Roman"/>
        </w:rPr>
        <w:t xml:space="preserve">financing and investment </w:t>
      </w:r>
      <w:r w:rsidR="00BF2EE2">
        <w:rPr>
          <w:rFonts w:eastAsia="Calibri" w:cs="Times New Roman"/>
        </w:rPr>
        <w:t xml:space="preserve">operations under </w:t>
      </w:r>
      <w:r w:rsidRPr="0014490E">
        <w:rPr>
          <w:rFonts w:eastAsia="Calibri" w:cs="Times New Roman"/>
        </w:rPr>
        <w:t xml:space="preserve">the Member State compartments). </w:t>
      </w:r>
    </w:p>
    <w:p w14:paraId="56C4CE52" w14:textId="488B2C5F" w:rsidR="00A8773C" w:rsidRDefault="00A8773C" w:rsidP="00A8773C">
      <w:pPr>
        <w:rPr>
          <w:rFonts w:eastAsia="Calibri" w:cs="Times New Roman"/>
        </w:rPr>
      </w:pPr>
      <w:r w:rsidRPr="0014490E">
        <w:rPr>
          <w:rFonts w:eastAsia="Calibri" w:cs="Times New Roman"/>
        </w:rPr>
        <w:t xml:space="preserve">In addition, best efforts shall be made to ensure that at the end of the investment period a broad range of eligible sectors </w:t>
      </w:r>
      <w:r w:rsidRPr="0014490E">
        <w:rPr>
          <w:rFonts w:eastAsia="Times New Roman" w:cs="Times New Roman"/>
        </w:rPr>
        <w:t>listed in Annex II</w:t>
      </w:r>
      <w:r w:rsidRPr="0014490E">
        <w:rPr>
          <w:rFonts w:eastAsia="Calibri" w:cs="Times New Roman"/>
        </w:rPr>
        <w:t xml:space="preserve"> will be covered</w:t>
      </w:r>
      <w:r w:rsidR="00A20FF7">
        <w:rPr>
          <w:rFonts w:eastAsia="Calibri" w:cs="Times New Roman"/>
        </w:rPr>
        <w:t>. This will include</w:t>
      </w:r>
      <w:r w:rsidRPr="0014490E">
        <w:rPr>
          <w:rFonts w:eastAsia="Calibri" w:cs="Times New Roman"/>
        </w:rPr>
        <w:t xml:space="preserve"> in particular nascent or under-developed markets</w:t>
      </w:r>
      <w:r w:rsidR="00C52920">
        <w:rPr>
          <w:rFonts w:eastAsia="Calibri" w:cs="Times New Roman"/>
        </w:rPr>
        <w:t>, and will</w:t>
      </w:r>
      <w:r w:rsidR="00E35523">
        <w:rPr>
          <w:rFonts w:eastAsia="Calibri" w:cs="Times New Roman"/>
        </w:rPr>
        <w:t xml:space="preserve"> tak</w:t>
      </w:r>
      <w:r w:rsidR="00C52920">
        <w:rPr>
          <w:rFonts w:eastAsia="Calibri" w:cs="Times New Roman"/>
        </w:rPr>
        <w:t>e</w:t>
      </w:r>
      <w:r w:rsidR="00E35523">
        <w:rPr>
          <w:rFonts w:eastAsia="Calibri" w:cs="Times New Roman"/>
        </w:rPr>
        <w:t xml:space="preserve"> into account financial products implemented by the implementing partner</w:t>
      </w:r>
      <w:r w:rsidRPr="0014490E">
        <w:rPr>
          <w:rFonts w:eastAsia="Calibri" w:cs="Times New Roman"/>
        </w:rPr>
        <w:t xml:space="preserve">. </w:t>
      </w:r>
    </w:p>
    <w:p w14:paraId="572C0D8F" w14:textId="77777777" w:rsidR="00A8773C" w:rsidRPr="0014490E" w:rsidRDefault="00A8773C" w:rsidP="00A8773C">
      <w:pPr>
        <w:rPr>
          <w:rFonts w:eastAsia="Calibri" w:cs="Times New Roman"/>
        </w:rPr>
      </w:pPr>
      <w:r>
        <w:rPr>
          <w:rFonts w:eastAsia="Calibri" w:cs="Times New Roman"/>
        </w:rPr>
        <w:t xml:space="preserve">Investment platforms may be established to promote geographical diversification combining efforts and expertise of implementing partners with National Promotional Banks and Institutions with limited experience in the use of financial instruments. </w:t>
      </w:r>
    </w:p>
    <w:p w14:paraId="501104C2" w14:textId="77777777" w:rsidR="00A8773C" w:rsidRPr="0014490E" w:rsidRDefault="00A8773C" w:rsidP="00A8773C">
      <w:pPr>
        <w:rPr>
          <w:rFonts w:eastAsia="Calibri" w:cs="Times New Roman"/>
        </w:rPr>
      </w:pPr>
      <w:r w:rsidRPr="0014490E">
        <w:rPr>
          <w:rFonts w:eastAsia="Calibri" w:cs="Times New Roman"/>
        </w:rPr>
        <w:t>Under the Member State compartments, the geographical scope and specific ring-fencing will be included in the respective contribution agreements.</w:t>
      </w:r>
    </w:p>
    <w:p w14:paraId="37F07034" w14:textId="77777777" w:rsidR="00A8773C" w:rsidRPr="0014490E" w:rsidRDefault="00A8773C" w:rsidP="00A8773C">
      <w:pPr>
        <w:pStyle w:val="Heading2"/>
      </w:pPr>
      <w:bookmarkStart w:id="117" w:name="_Toc523494259"/>
      <w:bookmarkStart w:id="118" w:name="_Toc523498596"/>
      <w:bookmarkStart w:id="119" w:name="_Toc525217261"/>
      <w:bookmarkStart w:id="120" w:name="_Toc6231854"/>
      <w:bookmarkStart w:id="121" w:name="_Toc6234098"/>
      <w:bookmarkStart w:id="122" w:name="_Toc6243997"/>
      <w:bookmarkStart w:id="123" w:name="_Toc535223984"/>
      <w:r w:rsidRPr="0014490E">
        <w:lastRenderedPageBreak/>
        <w:t>Climate and environment tracking and reporting</w:t>
      </w:r>
      <w:bookmarkEnd w:id="117"/>
      <w:bookmarkEnd w:id="118"/>
      <w:bookmarkEnd w:id="119"/>
      <w:bookmarkEnd w:id="120"/>
      <w:bookmarkEnd w:id="121"/>
      <w:bookmarkEnd w:id="122"/>
      <w:bookmarkEnd w:id="123"/>
    </w:p>
    <w:p w14:paraId="1E0D39AF" w14:textId="0771E08B" w:rsidR="00A8773C" w:rsidRPr="0014490E" w:rsidRDefault="00A8773C" w:rsidP="00A8773C">
      <w:pPr>
        <w:rPr>
          <w:rFonts w:eastAsia="Calibri" w:cs="Times New Roman"/>
          <w:noProof/>
        </w:rPr>
      </w:pPr>
      <w:r>
        <w:rPr>
          <w:rFonts w:eastAsia="Calibri" w:cs="Times New Roman"/>
          <w:noProof/>
        </w:rPr>
        <w:t>[</w:t>
      </w:r>
      <w:r w:rsidR="008E50F0">
        <w:rPr>
          <w:rFonts w:eastAsia="Calibri" w:cs="Times New Roman"/>
          <w:noProof/>
        </w:rPr>
        <w:t>The aggregate volume of f</w:t>
      </w:r>
      <w:r w:rsidRPr="0014490E">
        <w:rPr>
          <w:rFonts w:eastAsia="Calibri" w:cs="Times New Roman"/>
          <w:noProof/>
        </w:rPr>
        <w:t xml:space="preserve">inancing and investment operations under the EU compartment of </w:t>
      </w:r>
      <w:r>
        <w:rPr>
          <w:rFonts w:eastAsia="Calibri" w:cs="Times New Roman"/>
          <w:noProof/>
        </w:rPr>
        <w:t xml:space="preserve">the </w:t>
      </w:r>
      <w:r w:rsidRPr="0014490E">
        <w:rPr>
          <w:rFonts w:eastAsia="Calibri" w:cs="Times New Roman"/>
          <w:noProof/>
        </w:rPr>
        <w:t xml:space="preserve">InvestEU Fund are expected to contribute </w:t>
      </w:r>
      <w:r w:rsidR="008E50F0">
        <w:rPr>
          <w:rFonts w:eastAsia="Calibri" w:cs="Times New Roman"/>
          <w:noProof/>
        </w:rPr>
        <w:t xml:space="preserve">at least </w:t>
      </w:r>
      <w:r w:rsidRPr="0014490E">
        <w:rPr>
          <w:rFonts w:eastAsia="Calibri" w:cs="Times New Roman"/>
          <w:noProof/>
        </w:rPr>
        <w:t>30% of the overall financial envelope of the InvestEU Fund to climate objectives in line with Recital 9 of the InvestEU Regulation</w:t>
      </w:r>
      <w:r>
        <w:rPr>
          <w:rFonts w:eastAsia="Calibri" w:cs="Times New Roman"/>
          <w:noProof/>
        </w:rPr>
        <w:t xml:space="preserve"> (overall MFF target)</w:t>
      </w:r>
      <w:r w:rsidRPr="0014490E">
        <w:rPr>
          <w:rFonts w:eastAsia="Calibri" w:cs="Times New Roman"/>
          <w:noProof/>
        </w:rPr>
        <w:t xml:space="preserve">. </w:t>
      </w:r>
      <w:r>
        <w:rPr>
          <w:rFonts w:eastAsia="Calibri" w:cs="Times New Roman"/>
          <w:noProof/>
        </w:rPr>
        <w:t>]</w:t>
      </w:r>
      <w:r w:rsidR="008E50F0">
        <w:rPr>
          <w:rFonts w:eastAsia="Calibri" w:cs="Times New Roman"/>
          <w:noProof/>
        </w:rPr>
        <w:t xml:space="preserve"> </w:t>
      </w:r>
      <w:r w:rsidRPr="0014490E">
        <w:rPr>
          <w:rFonts w:eastAsia="Calibri" w:cs="Times New Roman"/>
          <w:noProof/>
        </w:rPr>
        <w:t xml:space="preserve">In addition, a specific target </w:t>
      </w:r>
      <w:r>
        <w:rPr>
          <w:rFonts w:eastAsia="Calibri" w:cs="Times New Roman"/>
          <w:noProof/>
        </w:rPr>
        <w:t>of</w:t>
      </w:r>
      <w:r w:rsidRPr="0014490E">
        <w:rPr>
          <w:rFonts w:eastAsia="Calibri" w:cs="Times New Roman"/>
          <w:noProof/>
        </w:rPr>
        <w:t xml:space="preserve"> at least 5</w:t>
      </w:r>
      <w:r>
        <w:rPr>
          <w:rFonts w:eastAsia="Calibri" w:cs="Times New Roman"/>
          <w:noProof/>
        </w:rPr>
        <w:t>5</w:t>
      </w:r>
      <w:r w:rsidRPr="0014490E">
        <w:rPr>
          <w:rFonts w:eastAsia="Calibri" w:cs="Times New Roman"/>
          <w:noProof/>
        </w:rPr>
        <w:t xml:space="preserve">% </w:t>
      </w:r>
      <w:r w:rsidR="008E50F0">
        <w:rPr>
          <w:rFonts w:eastAsia="Calibri" w:cs="Times New Roman"/>
          <w:noProof/>
        </w:rPr>
        <w:t xml:space="preserve">of the aggregate volume of financing and investment operations </w:t>
      </w:r>
      <w:r w:rsidRPr="0014490E">
        <w:rPr>
          <w:rFonts w:eastAsia="Calibri" w:cs="Times New Roman"/>
          <w:noProof/>
        </w:rPr>
        <w:t xml:space="preserve">on climate </w:t>
      </w:r>
      <w:r w:rsidRPr="009206A8">
        <w:rPr>
          <w:rFonts w:eastAsia="Calibri" w:cs="Times New Roman"/>
        </w:rPr>
        <w:t>and</w:t>
      </w:r>
      <w:r w:rsidRPr="0014490E">
        <w:rPr>
          <w:rFonts w:eastAsia="Calibri" w:cs="Times New Roman"/>
          <w:noProof/>
        </w:rPr>
        <w:t xml:space="preserve"> environment related objectives </w:t>
      </w:r>
      <w:r w:rsidR="0039765B">
        <w:rPr>
          <w:rFonts w:eastAsia="Calibri" w:cs="Times New Roman"/>
          <w:noProof/>
        </w:rPr>
        <w:t xml:space="preserve">under the Sustainable Infrastructure window </w:t>
      </w:r>
      <w:r w:rsidRPr="0014490E">
        <w:rPr>
          <w:rFonts w:eastAsia="Calibri" w:cs="Times New Roman"/>
          <w:noProof/>
        </w:rPr>
        <w:t>is laid down in Article 7(5</w:t>
      </w:r>
      <w:r w:rsidRPr="0014490E">
        <w:rPr>
          <w:rFonts w:eastAsia="Calibri" w:cs="Times New Roman"/>
          <w:noProof/>
        </w:rPr>
        <w:t>)</w:t>
      </w:r>
      <w:r w:rsidR="00754227">
        <w:rPr>
          <w:rFonts w:eastAsia="Calibri" w:cs="Times New Roman"/>
          <w:noProof/>
        </w:rPr>
        <w:t xml:space="preserve"> </w:t>
      </w:r>
      <w:r w:rsidR="00334665">
        <w:rPr>
          <w:rFonts w:eastAsia="Calibri" w:cs="Times New Roman"/>
          <w:noProof/>
        </w:rPr>
        <w:t xml:space="preserve">of the InvestEU Regulation </w:t>
      </w:r>
      <w:r w:rsidR="0039765B">
        <w:rPr>
          <w:rFonts w:eastAsia="Calibri" w:cs="Times New Roman"/>
          <w:noProof/>
        </w:rPr>
        <w:t>[</w:t>
      </w:r>
      <w:r w:rsidR="0039765B">
        <w:rPr>
          <w:rFonts w:eastAsia="Calibri" w:cs="Times New Roman"/>
          <w:noProof/>
        </w:rPr>
        <w:t>for the EU compartment]</w:t>
      </w:r>
      <w:r w:rsidRPr="0014490E">
        <w:rPr>
          <w:rFonts w:eastAsia="Calibri" w:cs="Times New Roman"/>
          <w:noProof/>
        </w:rPr>
        <w:t xml:space="preserve">. </w:t>
      </w:r>
    </w:p>
    <w:p w14:paraId="7C6AAA4A" w14:textId="76F1C179" w:rsidR="00A8773C" w:rsidRPr="0014490E" w:rsidRDefault="00A8773C" w:rsidP="00A8773C">
      <w:pPr>
        <w:rPr>
          <w:rFonts w:eastAsia="Calibri" w:cs="Times New Roman"/>
          <w:noProof/>
        </w:rPr>
      </w:pPr>
      <w:r w:rsidRPr="0014490E">
        <w:rPr>
          <w:rFonts w:eastAsia="Calibri" w:cs="Times New Roman"/>
          <w:noProof/>
        </w:rPr>
        <w:t>Amounts allocated by the Member State to the M</w:t>
      </w:r>
      <w:r>
        <w:rPr>
          <w:rFonts w:eastAsia="Calibri" w:cs="Times New Roman"/>
          <w:noProof/>
        </w:rPr>
        <w:t xml:space="preserve">ember </w:t>
      </w:r>
      <w:r w:rsidRPr="0014490E">
        <w:rPr>
          <w:rFonts w:eastAsia="Calibri" w:cs="Times New Roman"/>
          <w:noProof/>
        </w:rPr>
        <w:t>S</w:t>
      </w:r>
      <w:r>
        <w:rPr>
          <w:rFonts w:eastAsia="Calibri" w:cs="Times New Roman"/>
          <w:noProof/>
        </w:rPr>
        <w:t>tate</w:t>
      </w:r>
      <w:r w:rsidRPr="0014490E">
        <w:rPr>
          <w:rFonts w:eastAsia="Calibri" w:cs="Times New Roman"/>
          <w:noProof/>
        </w:rPr>
        <w:t xml:space="preserve"> compartment shall contribute to the achievement of the overall MFF target of the EU budget expenditure supporting climate</w:t>
      </w:r>
      <w:r w:rsidR="0039765B">
        <w:rPr>
          <w:rFonts w:eastAsia="Calibri" w:cs="Times New Roman"/>
          <w:noProof/>
        </w:rPr>
        <w:t xml:space="preserve"> </w:t>
      </w:r>
      <w:r w:rsidRPr="0014490E">
        <w:rPr>
          <w:rFonts w:eastAsia="Calibri" w:cs="Times New Roman"/>
          <w:noProof/>
        </w:rPr>
        <w:t>objectives.</w:t>
      </w:r>
      <w:r>
        <w:rPr>
          <w:rFonts w:eastAsia="Calibri" w:cs="Times New Roman"/>
          <w:noProof/>
        </w:rPr>
        <w:t xml:space="preserve"> </w:t>
      </w:r>
      <w:r w:rsidRPr="0014490E">
        <w:rPr>
          <w:rFonts w:eastAsia="Calibri" w:cs="Times New Roman"/>
          <w:noProof/>
        </w:rPr>
        <w:t>The share of M</w:t>
      </w:r>
      <w:r>
        <w:rPr>
          <w:rFonts w:eastAsia="Calibri" w:cs="Times New Roman"/>
          <w:noProof/>
        </w:rPr>
        <w:t xml:space="preserve">ember </w:t>
      </w:r>
      <w:r w:rsidRPr="0014490E">
        <w:rPr>
          <w:rFonts w:eastAsia="Calibri" w:cs="Times New Roman"/>
          <w:noProof/>
        </w:rPr>
        <w:t>S</w:t>
      </w:r>
      <w:r>
        <w:rPr>
          <w:rFonts w:eastAsia="Calibri" w:cs="Times New Roman"/>
          <w:noProof/>
        </w:rPr>
        <w:t>tate compartments’</w:t>
      </w:r>
      <w:r w:rsidRPr="0014490E">
        <w:rPr>
          <w:rFonts w:eastAsia="Calibri" w:cs="Times New Roman"/>
          <w:noProof/>
        </w:rPr>
        <w:t xml:space="preserve"> contribution to climate objectives will depend on the strategy of the M</w:t>
      </w:r>
      <w:r>
        <w:rPr>
          <w:rFonts w:eastAsia="Calibri" w:cs="Times New Roman"/>
          <w:noProof/>
        </w:rPr>
        <w:t xml:space="preserve">ember </w:t>
      </w:r>
      <w:r w:rsidRPr="0014490E">
        <w:rPr>
          <w:rFonts w:eastAsia="Calibri" w:cs="Times New Roman"/>
          <w:noProof/>
        </w:rPr>
        <w:t>S</w:t>
      </w:r>
      <w:r>
        <w:rPr>
          <w:rFonts w:eastAsia="Calibri" w:cs="Times New Roman"/>
          <w:noProof/>
        </w:rPr>
        <w:t>tate</w:t>
      </w:r>
      <w:r w:rsidRPr="0014490E">
        <w:rPr>
          <w:rFonts w:eastAsia="Calibri" w:cs="Times New Roman"/>
          <w:noProof/>
        </w:rPr>
        <w:t xml:space="preserve"> for InvestEU financing and/or investment operations which will be set out in the</w:t>
      </w:r>
      <w:r>
        <w:rPr>
          <w:rFonts w:eastAsia="Calibri" w:cs="Times New Roman"/>
          <w:noProof/>
        </w:rPr>
        <w:t xml:space="preserve"> relevant</w:t>
      </w:r>
      <w:r w:rsidRPr="0014490E">
        <w:rPr>
          <w:rFonts w:eastAsia="Calibri" w:cs="Times New Roman"/>
          <w:noProof/>
        </w:rPr>
        <w:t xml:space="preserve"> </w:t>
      </w:r>
      <w:r>
        <w:rPr>
          <w:rFonts w:eastAsia="Calibri" w:cs="Times New Roman"/>
          <w:noProof/>
        </w:rPr>
        <w:t>c</w:t>
      </w:r>
      <w:r w:rsidRPr="0014490E">
        <w:rPr>
          <w:rFonts w:eastAsia="Calibri" w:cs="Times New Roman"/>
          <w:noProof/>
        </w:rPr>
        <w:t xml:space="preserve">ontribution </w:t>
      </w:r>
      <w:r>
        <w:rPr>
          <w:rFonts w:eastAsia="Calibri" w:cs="Times New Roman"/>
          <w:noProof/>
        </w:rPr>
        <w:t>a</w:t>
      </w:r>
      <w:r w:rsidRPr="0014490E">
        <w:rPr>
          <w:rFonts w:eastAsia="Calibri" w:cs="Times New Roman"/>
          <w:noProof/>
        </w:rPr>
        <w:t>greement. In this context no additional target for the contribution of the M</w:t>
      </w:r>
      <w:r>
        <w:rPr>
          <w:rFonts w:eastAsia="Calibri" w:cs="Times New Roman"/>
          <w:noProof/>
        </w:rPr>
        <w:t xml:space="preserve">ember </w:t>
      </w:r>
      <w:r w:rsidRPr="0014490E">
        <w:rPr>
          <w:rFonts w:eastAsia="Calibri" w:cs="Times New Roman"/>
          <w:noProof/>
        </w:rPr>
        <w:t>S</w:t>
      </w:r>
      <w:r>
        <w:rPr>
          <w:rFonts w:eastAsia="Calibri" w:cs="Times New Roman"/>
          <w:noProof/>
        </w:rPr>
        <w:t>tate</w:t>
      </w:r>
      <w:r w:rsidRPr="0014490E">
        <w:rPr>
          <w:rFonts w:eastAsia="Calibri" w:cs="Times New Roman"/>
          <w:noProof/>
        </w:rPr>
        <w:t xml:space="preserve"> compartment to the EU climate targets can be set.</w:t>
      </w:r>
    </w:p>
    <w:p w14:paraId="2313D02C" w14:textId="7D0D6EC8" w:rsidR="00A8773C" w:rsidRPr="0014490E" w:rsidRDefault="00A8773C" w:rsidP="00A8773C">
      <w:pPr>
        <w:rPr>
          <w:rFonts w:eastAsia="Calibri" w:cs="Times New Roman"/>
        </w:rPr>
      </w:pPr>
      <w:r w:rsidRPr="0014490E">
        <w:rPr>
          <w:rFonts w:eastAsia="Calibri" w:cs="Times New Roman"/>
          <w:noProof/>
        </w:rPr>
        <w:t xml:space="preserve">Implementing partners shall identify the financing and investment operations contributing to climate </w:t>
      </w:r>
      <w:r w:rsidRPr="009206A8">
        <w:rPr>
          <w:rFonts w:eastAsia="Calibri" w:cs="Times New Roman"/>
        </w:rPr>
        <w:t>and</w:t>
      </w:r>
      <w:r w:rsidRPr="0014490E">
        <w:rPr>
          <w:rFonts w:eastAsia="Calibri" w:cs="Times New Roman"/>
          <w:noProof/>
        </w:rPr>
        <w:t xml:space="preserve"> environmental objectives. </w:t>
      </w:r>
      <w:r w:rsidRPr="0014490E">
        <w:rPr>
          <w:rFonts w:eastAsia="Calibri" w:cs="Times New Roman"/>
        </w:rPr>
        <w:t xml:space="preserve">These </w:t>
      </w:r>
      <w:r w:rsidR="0039765B">
        <w:rPr>
          <w:rFonts w:eastAsia="Calibri" w:cs="Times New Roman"/>
        </w:rPr>
        <w:t xml:space="preserve">financing and investment </w:t>
      </w:r>
      <w:r w:rsidRPr="0014490E">
        <w:rPr>
          <w:rFonts w:eastAsia="Calibri" w:cs="Times New Roman"/>
        </w:rPr>
        <w:t xml:space="preserve">operations shall be identified </w:t>
      </w:r>
      <w:r w:rsidRPr="0014490E">
        <w:rPr>
          <w:rFonts w:eastAsia="Calibri" w:cs="Times New Roman"/>
          <w:noProof/>
        </w:rPr>
        <w:t>in accordance with the methodology provided in the guidance on the EU climate and environment tracking system [</w:t>
      </w:r>
      <w:r w:rsidRPr="0014490E">
        <w:rPr>
          <w:rFonts w:eastAsia="Calibri" w:cs="Times New Roman"/>
          <w:i/>
          <w:noProof/>
        </w:rPr>
        <w:t>insert reference</w:t>
      </w:r>
      <w:r w:rsidRPr="0014490E">
        <w:rPr>
          <w:rFonts w:eastAsia="Calibri" w:cs="Times New Roman"/>
          <w:noProof/>
        </w:rPr>
        <w:t>]</w:t>
      </w:r>
      <w:r w:rsidRPr="0014490E">
        <w:rPr>
          <w:rFonts w:eastAsia="Calibri" w:cs="Times New Roman"/>
        </w:rPr>
        <w:t>.</w:t>
      </w:r>
      <w:r>
        <w:rPr>
          <w:rFonts w:eastAsia="Calibri" w:cs="Times New Roman"/>
        </w:rPr>
        <w:t xml:space="preserve"> </w:t>
      </w:r>
      <w:r w:rsidRPr="008E3441">
        <w:rPr>
          <w:rFonts w:eastAsia="Calibri" w:cs="Times New Roman"/>
        </w:rPr>
        <w:t>Climate</w:t>
      </w:r>
      <w:r>
        <w:rPr>
          <w:rFonts w:eastAsia="Calibri" w:cs="Times New Roman"/>
        </w:rPr>
        <w:t xml:space="preserve"> (</w:t>
      </w:r>
      <w:r w:rsidRPr="009206A8">
        <w:rPr>
          <w:rFonts w:eastAsia="Calibri" w:cs="Times New Roman"/>
        </w:rPr>
        <w:t>and</w:t>
      </w:r>
      <w:r>
        <w:rPr>
          <w:rFonts w:eastAsia="Calibri" w:cs="Times New Roman"/>
        </w:rPr>
        <w:t xml:space="preserve"> environmental) </w:t>
      </w:r>
      <w:r w:rsidRPr="008E3441">
        <w:rPr>
          <w:rFonts w:eastAsia="Calibri" w:cs="Times New Roman"/>
        </w:rPr>
        <w:t xml:space="preserve">tracking under </w:t>
      </w:r>
      <w:r>
        <w:rPr>
          <w:rFonts w:eastAsia="Calibri" w:cs="Times New Roman"/>
        </w:rPr>
        <w:t xml:space="preserve">the </w:t>
      </w:r>
      <w:r w:rsidRPr="008E3441">
        <w:rPr>
          <w:rFonts w:eastAsia="Calibri" w:cs="Times New Roman"/>
        </w:rPr>
        <w:t>InvestEU will build on a coherent system for collecting, marking and aggregating relevant information</w:t>
      </w:r>
      <w:r>
        <w:rPr>
          <w:rFonts w:eastAsia="Calibri" w:cs="Times New Roman"/>
        </w:rPr>
        <w:t xml:space="preserve"> from all implementing partners, </w:t>
      </w:r>
      <w:r w:rsidRPr="008E3441">
        <w:rPr>
          <w:rFonts w:eastAsia="Calibri" w:cs="Times New Roman"/>
        </w:rPr>
        <w:t>while ensuring compatibility with a broader climate tracking methodology applicable to all relevant programmes financed through the EU budget.</w:t>
      </w:r>
    </w:p>
    <w:p w14:paraId="4A25E20E" w14:textId="4BD2F069" w:rsidR="00A8773C" w:rsidRPr="0014490E" w:rsidRDefault="00A8773C" w:rsidP="00A8773C">
      <w:pPr>
        <w:rPr>
          <w:rFonts w:eastAsia="Calibri" w:cs="Times New Roman"/>
        </w:rPr>
      </w:pPr>
      <w:r w:rsidRPr="0014490E">
        <w:rPr>
          <w:rFonts w:eastAsia="Calibri" w:cs="Times New Roman"/>
        </w:rPr>
        <w:t xml:space="preserve">In order to monitor the achievement of the </w:t>
      </w:r>
      <w:r>
        <w:rPr>
          <w:rFonts w:eastAsia="Calibri" w:cs="Times New Roman"/>
        </w:rPr>
        <w:t>[</w:t>
      </w:r>
      <w:r w:rsidRPr="0014490E">
        <w:rPr>
          <w:rFonts w:eastAsia="Calibri" w:cs="Times New Roman"/>
        </w:rPr>
        <w:t>30%</w:t>
      </w:r>
      <w:r>
        <w:rPr>
          <w:rFonts w:eastAsia="Calibri" w:cs="Times New Roman"/>
        </w:rPr>
        <w:t>]</w:t>
      </w:r>
      <w:r w:rsidRPr="0014490E">
        <w:rPr>
          <w:rFonts w:eastAsia="Calibri" w:cs="Times New Roman"/>
        </w:rPr>
        <w:t xml:space="preserve"> climate target </w:t>
      </w:r>
      <w:r w:rsidR="00610298">
        <w:rPr>
          <w:rFonts w:eastAsia="Calibri" w:cs="Times New Roman"/>
        </w:rPr>
        <w:t xml:space="preserve"> </w:t>
      </w:r>
      <w:r w:rsidR="0039765B">
        <w:rPr>
          <w:rFonts w:eastAsia="Calibri" w:cs="Times New Roman"/>
        </w:rPr>
        <w:t>and</w:t>
      </w:r>
      <w:r w:rsidRPr="0014490E">
        <w:rPr>
          <w:rFonts w:eastAsia="Calibri" w:cs="Times New Roman"/>
        </w:rPr>
        <w:t xml:space="preserve"> the 5</w:t>
      </w:r>
      <w:r>
        <w:rPr>
          <w:rFonts w:eastAsia="Calibri" w:cs="Times New Roman"/>
        </w:rPr>
        <w:t>5</w:t>
      </w:r>
      <w:r w:rsidRPr="0014490E">
        <w:rPr>
          <w:rFonts w:eastAsia="Calibri" w:cs="Times New Roman"/>
        </w:rPr>
        <w:t xml:space="preserve">% </w:t>
      </w:r>
      <w:r>
        <w:rPr>
          <w:rFonts w:eastAsia="Calibri" w:cs="Times New Roman"/>
        </w:rPr>
        <w:t xml:space="preserve">cumulative </w:t>
      </w:r>
      <w:r w:rsidRPr="0014490E">
        <w:rPr>
          <w:rFonts w:eastAsia="Calibri" w:cs="Times New Roman"/>
        </w:rPr>
        <w:t>climate and</w:t>
      </w:r>
      <w:r w:rsidR="0039765B">
        <w:rPr>
          <w:rFonts w:eastAsia="Calibri" w:cs="Times New Roman"/>
        </w:rPr>
        <w:t>/or</w:t>
      </w:r>
      <w:r w:rsidRPr="0014490E">
        <w:rPr>
          <w:rFonts w:eastAsia="Calibri" w:cs="Times New Roman"/>
        </w:rPr>
        <w:t xml:space="preserve"> environment target for the Sustainable Infrastructure policy window</w:t>
      </w:r>
      <w:r w:rsidR="0039765B">
        <w:rPr>
          <w:rFonts w:eastAsia="Calibri" w:cs="Times New Roman"/>
        </w:rPr>
        <w:t xml:space="preserve"> [for the EU compartment]</w:t>
      </w:r>
      <w:r w:rsidRPr="0014490E">
        <w:rPr>
          <w:rFonts w:eastAsia="Calibri" w:cs="Times New Roman"/>
        </w:rPr>
        <w:t>, at the time of submission of a proposal to the Commission, the implementing partners shall provide necessary information which shall allow the tracking of the contribution to these targets in accordance with the guidance issued by the Commission</w:t>
      </w:r>
      <w:r w:rsidRPr="007D655F">
        <w:rPr>
          <w:vertAlign w:val="superscript"/>
        </w:rPr>
        <w:footnoteReference w:id="6"/>
      </w:r>
      <w:r w:rsidRPr="0014490E">
        <w:rPr>
          <w:rFonts w:eastAsia="Calibri" w:cs="Times New Roman"/>
        </w:rPr>
        <w:t xml:space="preserve"> [</w:t>
      </w:r>
      <w:r w:rsidRPr="0014490E">
        <w:rPr>
          <w:rFonts w:eastAsia="Calibri" w:cs="Times New Roman"/>
          <w:i/>
        </w:rPr>
        <w:t>insert reference</w:t>
      </w:r>
      <w:r w:rsidRPr="0014490E">
        <w:rPr>
          <w:rFonts w:eastAsia="Calibri" w:cs="Times New Roman"/>
        </w:rPr>
        <w:t xml:space="preserve">]. </w:t>
      </w:r>
      <w:r>
        <w:rPr>
          <w:rFonts w:eastAsia="Calibri" w:cs="Times New Roman"/>
        </w:rPr>
        <w:t xml:space="preserve">The same information will also be submitted to the Investment Committee </w:t>
      </w:r>
      <w:r w:rsidRPr="0014490E">
        <w:rPr>
          <w:rFonts w:eastAsia="Calibri" w:cs="Times New Roman"/>
        </w:rPr>
        <w:t xml:space="preserve">as part of the application for InvestEU Fund support. </w:t>
      </w:r>
    </w:p>
    <w:p w14:paraId="2A5E0429" w14:textId="6E00D029" w:rsidR="00A8773C" w:rsidRPr="007D655F" w:rsidRDefault="00A8773C" w:rsidP="00A8773C">
      <w:r w:rsidRPr="0014490E">
        <w:rPr>
          <w:rFonts w:eastAsia="Calibri" w:cs="Times New Roman"/>
        </w:rPr>
        <w:t>The implementing partners shall annually report</w:t>
      </w:r>
      <w:r>
        <w:rPr>
          <w:rFonts w:eastAsia="Calibri" w:cs="Times New Roman"/>
        </w:rPr>
        <w:t xml:space="preserve"> to the Commission</w:t>
      </w:r>
      <w:r w:rsidRPr="0014490E">
        <w:rPr>
          <w:rFonts w:eastAsia="Calibri" w:cs="Times New Roman"/>
        </w:rPr>
        <w:t>, on aggregate level, on the operations contributing to the climate and environment targets and</w:t>
      </w:r>
      <w:r>
        <w:rPr>
          <w:rFonts w:eastAsia="Calibri" w:cs="Times New Roman"/>
        </w:rPr>
        <w:t>, if applicable,</w:t>
      </w:r>
      <w:r w:rsidRPr="0014490E">
        <w:rPr>
          <w:rFonts w:eastAsia="Calibri" w:cs="Times New Roman"/>
        </w:rPr>
        <w:t xml:space="preserve"> separately per contributing Fund</w:t>
      </w:r>
      <w:r>
        <w:rPr>
          <w:rFonts w:eastAsia="Calibri" w:cs="Times New Roman"/>
        </w:rPr>
        <w:t xml:space="preserve"> under shared management</w:t>
      </w:r>
      <w:r w:rsidRPr="0014490E">
        <w:rPr>
          <w:rFonts w:eastAsia="Calibri" w:cs="Times New Roman"/>
        </w:rPr>
        <w:t xml:space="preserve"> in</w:t>
      </w:r>
      <w:r>
        <w:rPr>
          <w:rFonts w:eastAsia="Calibri" w:cs="Times New Roman"/>
        </w:rPr>
        <w:t xml:space="preserve"> the</w:t>
      </w:r>
      <w:r w:rsidRPr="0014490E">
        <w:rPr>
          <w:rFonts w:eastAsia="Calibri" w:cs="Times New Roman"/>
        </w:rPr>
        <w:t xml:space="preserve"> M</w:t>
      </w:r>
      <w:r>
        <w:rPr>
          <w:rFonts w:eastAsia="Calibri" w:cs="Times New Roman"/>
        </w:rPr>
        <w:t xml:space="preserve">ember </w:t>
      </w:r>
      <w:r w:rsidRPr="0014490E">
        <w:rPr>
          <w:rFonts w:eastAsia="Calibri" w:cs="Times New Roman"/>
        </w:rPr>
        <w:t>S</w:t>
      </w:r>
      <w:r>
        <w:rPr>
          <w:rFonts w:eastAsia="Calibri" w:cs="Times New Roman"/>
        </w:rPr>
        <w:t>tate</w:t>
      </w:r>
      <w:r w:rsidRPr="0014490E">
        <w:rPr>
          <w:rFonts w:eastAsia="Calibri" w:cs="Times New Roman"/>
        </w:rPr>
        <w:t xml:space="preserve"> compartment. Such reporting shall include relevant indicators where applicable.</w:t>
      </w:r>
    </w:p>
    <w:p w14:paraId="73D260E6" w14:textId="77777777" w:rsidR="00A8773C" w:rsidRPr="0014490E" w:rsidRDefault="00A8773C" w:rsidP="00A8773C">
      <w:pPr>
        <w:pStyle w:val="Heading2"/>
      </w:pPr>
      <w:bookmarkStart w:id="124" w:name="_Toc6231855"/>
      <w:bookmarkStart w:id="125" w:name="_Toc6234099"/>
      <w:bookmarkStart w:id="126" w:name="_Toc6243998"/>
      <w:r w:rsidRPr="0014490E">
        <w:t>Sustainability proofing</w:t>
      </w:r>
      <w:bookmarkEnd w:id="124"/>
      <w:bookmarkEnd w:id="125"/>
      <w:bookmarkEnd w:id="126"/>
    </w:p>
    <w:p w14:paraId="68DC46BF" w14:textId="7AAC4598" w:rsidR="00A8773C" w:rsidRPr="0014490E" w:rsidRDefault="00A8773C" w:rsidP="00A8773C">
      <w:pPr>
        <w:rPr>
          <w:rFonts w:eastAsia="Times New Roman" w:cs="Times New Roman"/>
          <w:szCs w:val="24"/>
        </w:rPr>
      </w:pPr>
      <w:r w:rsidRPr="0014490E">
        <w:rPr>
          <w:rFonts w:eastAsia="Calibri" w:cs="Times New Roman"/>
        </w:rPr>
        <w:t xml:space="preserve">In accordance with </w:t>
      </w:r>
      <w:r>
        <w:rPr>
          <w:rFonts w:eastAsia="Calibri" w:cs="Times New Roman"/>
        </w:rPr>
        <w:t>A</w:t>
      </w:r>
      <w:r w:rsidRPr="0014490E">
        <w:rPr>
          <w:rFonts w:eastAsia="Calibri" w:cs="Times New Roman"/>
        </w:rPr>
        <w:t>rticle 7</w:t>
      </w:r>
      <w:r>
        <w:rPr>
          <w:rFonts w:eastAsia="Calibri" w:cs="Times New Roman"/>
        </w:rPr>
        <w:t>(3)</w:t>
      </w:r>
      <w:r w:rsidRPr="0014490E">
        <w:rPr>
          <w:rFonts w:eastAsia="Calibri" w:cs="Times New Roman"/>
        </w:rPr>
        <w:t xml:space="preserve"> of the </w:t>
      </w:r>
      <w:r>
        <w:rPr>
          <w:rFonts w:eastAsia="Calibri" w:cs="Times New Roman"/>
        </w:rPr>
        <w:t xml:space="preserve">InvestEU </w:t>
      </w:r>
      <w:r w:rsidRPr="0014490E">
        <w:rPr>
          <w:rFonts w:eastAsia="Calibri" w:cs="Times New Roman"/>
        </w:rPr>
        <w:t xml:space="preserve">Regulation, financing and investment operations shall be </w:t>
      </w:r>
      <w:r>
        <w:rPr>
          <w:rFonts w:eastAsia="Calibri" w:cs="Times New Roman"/>
        </w:rPr>
        <w:t xml:space="preserve">screened by the implementing partner to determine if such </w:t>
      </w:r>
      <w:r w:rsidR="0039765B">
        <w:rPr>
          <w:rFonts w:eastAsia="Calibri" w:cs="Times New Roman"/>
        </w:rPr>
        <w:t xml:space="preserve">financing and investment </w:t>
      </w:r>
      <w:r>
        <w:rPr>
          <w:rFonts w:eastAsia="Calibri" w:cs="Times New Roman"/>
        </w:rPr>
        <w:t xml:space="preserve">operations support projects above a certain size defined in the </w:t>
      </w:r>
      <w:r w:rsidRPr="0014490E">
        <w:rPr>
          <w:rFonts w:eastAsia="Calibri" w:cs="Times New Roman"/>
        </w:rPr>
        <w:t>Commission "</w:t>
      </w:r>
      <w:r>
        <w:rPr>
          <w:rFonts w:eastAsia="Calibri" w:cs="Times New Roman"/>
        </w:rPr>
        <w:t>g</w:t>
      </w:r>
      <w:r w:rsidRPr="0014490E">
        <w:rPr>
          <w:rFonts w:eastAsia="Calibri" w:cs="Times New Roman"/>
        </w:rPr>
        <w:t>uidance on the EU climate, environmental and social sustainability proofing"</w:t>
      </w:r>
      <w:r>
        <w:rPr>
          <w:rFonts w:eastAsia="Calibri" w:cs="Times New Roman"/>
        </w:rPr>
        <w:t xml:space="preserve"> and, in such case, whether</w:t>
      </w:r>
      <w:r w:rsidRPr="0014490E">
        <w:rPr>
          <w:rFonts w:eastAsia="Calibri" w:cs="Times New Roman"/>
        </w:rPr>
        <w:t xml:space="preserve"> </w:t>
      </w:r>
      <w:r>
        <w:rPr>
          <w:rFonts w:eastAsia="Calibri" w:cs="Times New Roman"/>
        </w:rPr>
        <w:t xml:space="preserve">they have an environmental, climate or social impact and if so, should be subject to </w:t>
      </w:r>
      <w:r w:rsidRPr="0014490E">
        <w:rPr>
          <w:rFonts w:eastAsia="Calibri" w:cs="Times New Roman"/>
        </w:rPr>
        <w:t xml:space="preserve"> sustainability proofing. </w:t>
      </w:r>
      <w:r w:rsidR="0039765B">
        <w:rPr>
          <w:rFonts w:eastAsia="Calibri" w:cs="Times New Roman"/>
        </w:rPr>
        <w:t>T</w:t>
      </w:r>
      <w:r>
        <w:rPr>
          <w:rFonts w:eastAsia="Calibri" w:cs="Times New Roman"/>
        </w:rPr>
        <w:t>he Commission guidance shall</w:t>
      </w:r>
      <w:r w:rsidRPr="0014490E">
        <w:rPr>
          <w:rFonts w:eastAsia="Calibri" w:cs="Times New Roman"/>
        </w:rPr>
        <w:t xml:space="preserve"> be built </w:t>
      </w:r>
      <w:r>
        <w:rPr>
          <w:rFonts w:eastAsia="Calibri" w:cs="Times New Roman"/>
        </w:rPr>
        <w:t xml:space="preserve">coherently with the </w:t>
      </w:r>
      <w:r>
        <w:rPr>
          <w:rFonts w:eastAsia="Calibri" w:cs="Times New Roman"/>
        </w:rPr>
        <w:lastRenderedPageBreak/>
        <w:t xml:space="preserve">guidance developed for other programmes of the Union, and </w:t>
      </w:r>
      <w:r w:rsidRPr="0014490E">
        <w:rPr>
          <w:rFonts w:eastAsia="Calibri" w:cs="Times New Roman"/>
        </w:rPr>
        <w:t>on the basis of current regulations, such as the EIA and the SEA Directives</w:t>
      </w:r>
      <w:r w:rsidRPr="0014490E">
        <w:rPr>
          <w:rFonts w:eastAsia="Calibri" w:cs="Times New Roman"/>
          <w:vertAlign w:val="superscript"/>
        </w:rPr>
        <w:footnoteReference w:id="7"/>
      </w:r>
      <w:r w:rsidRPr="0014490E">
        <w:rPr>
          <w:rFonts w:eastAsia="Calibri" w:cs="Times New Roman"/>
        </w:rPr>
        <w:t>, existing guidelines, tools and best practices to ensure climate resilience and assess environmental externalities</w:t>
      </w:r>
      <w:r w:rsidRPr="0014490E">
        <w:rPr>
          <w:rFonts w:eastAsia="Calibri" w:cs="Times New Roman"/>
          <w:vertAlign w:val="superscript"/>
        </w:rPr>
        <w:footnoteReference w:id="8"/>
      </w:r>
      <w:r>
        <w:rPr>
          <w:rFonts w:eastAsia="Calibri" w:cs="Times New Roman"/>
        </w:rPr>
        <w:t>.</w:t>
      </w:r>
    </w:p>
    <w:p w14:paraId="6592FC81" w14:textId="77777777" w:rsidR="00A8773C" w:rsidRDefault="00A8773C" w:rsidP="00A8773C">
      <w:pPr>
        <w:rPr>
          <w:rFonts w:eastAsia="Calibri" w:cs="Times New Roman"/>
        </w:rPr>
      </w:pPr>
      <w:r w:rsidRPr="0014490E">
        <w:rPr>
          <w:rFonts w:eastAsia="Calibri" w:cs="Times New Roman"/>
        </w:rPr>
        <w:t>The project promoters should carry out the sustainability proofing to be assessed by the implementing partners at the time of project submission</w:t>
      </w:r>
      <w:r>
        <w:rPr>
          <w:rFonts w:eastAsia="Calibri" w:cs="Times New Roman"/>
        </w:rPr>
        <w:t xml:space="preserve"> for InvestEU support</w:t>
      </w:r>
      <w:r w:rsidRPr="0014490E">
        <w:rPr>
          <w:rFonts w:eastAsia="Calibri" w:cs="Times New Roman"/>
        </w:rPr>
        <w:t>. When applying for the InvestEU support, the implementing partners should provide the necessary information to determine the achievement of this requirement.</w:t>
      </w:r>
      <w:r>
        <w:rPr>
          <w:rFonts w:eastAsia="Calibri" w:cs="Times New Roman"/>
        </w:rPr>
        <w:t xml:space="preserve"> Where the implementing partner concludes that no sustainability proofing is to be carried out, it should provide a justification to the Investment Committee in its proposal. </w:t>
      </w:r>
    </w:p>
    <w:p w14:paraId="52EDC903" w14:textId="77777777" w:rsidR="00A8773C" w:rsidRPr="0014490E" w:rsidRDefault="00A8773C" w:rsidP="00A8773C">
      <w:pPr>
        <w:pStyle w:val="Heading2"/>
      </w:pPr>
      <w:bookmarkStart w:id="127" w:name="_Toc522892043"/>
      <w:bookmarkStart w:id="128" w:name="_Toc523494260"/>
      <w:bookmarkStart w:id="129" w:name="_Toc523498597"/>
      <w:bookmarkStart w:id="130" w:name="_Toc525217262"/>
      <w:bookmarkStart w:id="131" w:name="_Toc6231856"/>
      <w:bookmarkStart w:id="132" w:name="_Toc6234100"/>
      <w:bookmarkStart w:id="133" w:name="_Toc6243999"/>
      <w:bookmarkStart w:id="134" w:name="_Toc535223985"/>
      <w:bookmarkEnd w:id="127"/>
      <w:r w:rsidRPr="0014490E">
        <w:t>Member State compartments in policy windows</w:t>
      </w:r>
      <w:bookmarkEnd w:id="128"/>
      <w:bookmarkEnd w:id="129"/>
      <w:bookmarkEnd w:id="130"/>
      <w:bookmarkEnd w:id="131"/>
      <w:bookmarkEnd w:id="132"/>
      <w:bookmarkEnd w:id="133"/>
      <w:bookmarkEnd w:id="134"/>
    </w:p>
    <w:p w14:paraId="0745645D" w14:textId="77777777" w:rsidR="00A8773C" w:rsidRPr="0014490E" w:rsidRDefault="00A8773C" w:rsidP="00A8773C">
      <w:pPr>
        <w:rPr>
          <w:rFonts w:eastAsia="Calibri" w:cs="Times New Roman"/>
          <w:szCs w:val="24"/>
        </w:rPr>
      </w:pPr>
      <w:r w:rsidRPr="0014490E">
        <w:rPr>
          <w:rFonts w:eastAsia="Calibri" w:cs="Times New Roman"/>
          <w:szCs w:val="24"/>
        </w:rPr>
        <w:t xml:space="preserve">Member State compartments shall be included under each policy window, if applicable, and shall constitute ring-fenced allocations from contributing Member States to ensure delivery of the policy objectives of the funds under shared management. </w:t>
      </w:r>
    </w:p>
    <w:p w14:paraId="0C280952" w14:textId="77777777" w:rsidR="00A8773C" w:rsidRPr="0014490E" w:rsidRDefault="00A8773C" w:rsidP="00A8773C">
      <w:pPr>
        <w:rPr>
          <w:rFonts w:eastAsia="Calibri" w:cs="Times New Roman"/>
          <w:szCs w:val="24"/>
        </w:rPr>
      </w:pPr>
      <w:r w:rsidRPr="0014490E">
        <w:rPr>
          <w:rFonts w:eastAsia="Calibri" w:cs="Times New Roman"/>
          <w:szCs w:val="24"/>
        </w:rPr>
        <w:t>The financing and investment operations under the Member State compartments shall be delivered in accordance with the rules of InvestEU Fund and comply with these investment guidelines.</w:t>
      </w:r>
    </w:p>
    <w:p w14:paraId="76FA57D7" w14:textId="77777777" w:rsidR="00A8773C" w:rsidRPr="0014490E" w:rsidRDefault="00A8773C" w:rsidP="00A8773C">
      <w:pPr>
        <w:rPr>
          <w:rFonts w:eastAsia="Calibri" w:cs="Times New Roman"/>
        </w:rPr>
      </w:pPr>
      <w:r w:rsidRPr="0014490E">
        <w:rPr>
          <w:rFonts w:eastAsia="Calibri" w:cs="Times New Roman"/>
        </w:rPr>
        <w:t>Each Member State compartment</w:t>
      </w:r>
      <w:r w:rsidRPr="007D655F">
        <w:rPr>
          <w:vertAlign w:val="superscript"/>
        </w:rPr>
        <w:footnoteReference w:id="9"/>
      </w:r>
      <w:r w:rsidRPr="0014490E">
        <w:rPr>
          <w:rFonts w:eastAsia="Calibri" w:cs="Times New Roman"/>
        </w:rPr>
        <w:t xml:space="preserve"> may provide support in the following scenarios in relation to financial products:</w:t>
      </w:r>
    </w:p>
    <w:p w14:paraId="7D08D720" w14:textId="77777777" w:rsidR="00A8773C" w:rsidRPr="00850CE3" w:rsidRDefault="00A8773C" w:rsidP="003A101F">
      <w:pPr>
        <w:numPr>
          <w:ilvl w:val="0"/>
          <w:numId w:val="28"/>
        </w:numPr>
      </w:pPr>
      <w:r w:rsidRPr="00850CE3">
        <w:t>An existing financial product designed for the EU compartment may be implemented also under the Member State compartment. The contribution shall be ring-fenced for the originating Member State or region</w:t>
      </w:r>
      <w:r>
        <w:rPr>
          <w:rFonts w:eastAsia="Times New Roman" w:cs="Times New Roman"/>
          <w:szCs w:val="24"/>
        </w:rPr>
        <w:t>.</w:t>
      </w:r>
    </w:p>
    <w:p w14:paraId="5731E8ED" w14:textId="40C86531" w:rsidR="00A8773C" w:rsidRPr="00850CE3" w:rsidRDefault="00A3596E" w:rsidP="003A101F">
      <w:pPr>
        <w:numPr>
          <w:ilvl w:val="0"/>
          <w:numId w:val="28"/>
        </w:numPr>
      </w:pPr>
      <w:r>
        <w:t>T</w:t>
      </w:r>
      <w:r w:rsidR="00A8773C" w:rsidRPr="00850CE3">
        <w:t>ailor made financial product</w:t>
      </w:r>
      <w:r>
        <w:t>s</w:t>
      </w:r>
      <w:r w:rsidR="00A8773C" w:rsidRPr="00850CE3">
        <w:t xml:space="preserve"> may be de</w:t>
      </w:r>
      <w:r>
        <w:t>veloped</w:t>
      </w:r>
      <w:r w:rsidR="00A8773C" w:rsidRPr="00850CE3">
        <w:t xml:space="preserve"> to address specific needs and specific final recipients of the originating Member State or region. Such </w:t>
      </w:r>
      <w:r>
        <w:t xml:space="preserve">financial </w:t>
      </w:r>
      <w:r w:rsidR="00A8773C" w:rsidRPr="00850CE3">
        <w:t xml:space="preserve">product may be </w:t>
      </w:r>
      <w:r w:rsidR="00A8773C" w:rsidRPr="00850CE3" w:rsidDel="0059446E">
        <w:t xml:space="preserve">a </w:t>
      </w:r>
      <w:r w:rsidR="00A8773C" w:rsidRPr="00850CE3">
        <w:t>new type of financial product or may significantly differ from an existing financial product developed for the EU compartment</w:t>
      </w:r>
      <w:r w:rsidR="00A8773C">
        <w:rPr>
          <w:rFonts w:eastAsia="Times New Roman" w:cs="Times New Roman"/>
          <w:szCs w:val="24"/>
        </w:rPr>
        <w:t>.</w:t>
      </w:r>
    </w:p>
    <w:p w14:paraId="30C1A124" w14:textId="77777777" w:rsidR="00A8773C" w:rsidRDefault="00A8773C" w:rsidP="003A101F">
      <w:pPr>
        <w:numPr>
          <w:ilvl w:val="0"/>
          <w:numId w:val="28"/>
        </w:numPr>
      </w:pPr>
      <w:r w:rsidRPr="00850CE3">
        <w:t xml:space="preserve">A financial product may combine support from the EU and Member State compartments in a complementary manner. </w:t>
      </w:r>
    </w:p>
    <w:p w14:paraId="0F4FC224" w14:textId="77777777" w:rsidR="00A8773C" w:rsidRPr="0014490E" w:rsidRDefault="00A8773C" w:rsidP="00A8773C">
      <w:pPr>
        <w:pStyle w:val="Heading2"/>
      </w:pPr>
      <w:bookmarkStart w:id="135" w:name="_Toc525217263"/>
      <w:bookmarkStart w:id="136" w:name="_Toc6231857"/>
      <w:bookmarkStart w:id="137" w:name="_Toc6234101"/>
      <w:bookmarkStart w:id="138" w:name="_Toc6244000"/>
      <w:bookmarkStart w:id="139" w:name="_Toc535223986"/>
      <w:r w:rsidRPr="0014490E">
        <w:t>Information on financing and investment operations to be provided by the implementing partners</w:t>
      </w:r>
      <w:bookmarkEnd w:id="135"/>
      <w:bookmarkEnd w:id="136"/>
      <w:bookmarkEnd w:id="137"/>
      <w:bookmarkEnd w:id="138"/>
      <w:bookmarkEnd w:id="139"/>
    </w:p>
    <w:p w14:paraId="01D78D50" w14:textId="432AF671" w:rsidR="00A8773C" w:rsidRDefault="00A8773C" w:rsidP="00A8773C">
      <w:pPr>
        <w:rPr>
          <w:rFonts w:eastAsia="Calibri" w:cs="Times New Roman"/>
        </w:rPr>
      </w:pPr>
      <w:r w:rsidRPr="0014490E">
        <w:rPr>
          <w:rFonts w:eastAsia="Calibri" w:cs="Times New Roman"/>
        </w:rPr>
        <w:t xml:space="preserve">At </w:t>
      </w:r>
      <w:r>
        <w:rPr>
          <w:rFonts w:eastAsia="Calibri" w:cs="Times New Roman"/>
        </w:rPr>
        <w:t xml:space="preserve">the latest at </w:t>
      </w:r>
      <w:r w:rsidRPr="0014490E">
        <w:rPr>
          <w:rFonts w:eastAsia="Calibri" w:cs="Times New Roman"/>
        </w:rPr>
        <w:t xml:space="preserve">the time of submission of proposals for financing and investment operations to the Investment Committee, the implementing partner shall provide, </w:t>
      </w:r>
      <w:r w:rsidR="00B42983">
        <w:rPr>
          <w:rFonts w:eastAsia="Calibri" w:cs="Times New Roman"/>
        </w:rPr>
        <w:t xml:space="preserve"> </w:t>
      </w:r>
      <w:r>
        <w:rPr>
          <w:rFonts w:eastAsia="Calibri" w:cs="Times New Roman"/>
        </w:rPr>
        <w:t>adequate</w:t>
      </w:r>
      <w:r w:rsidRPr="0014490E">
        <w:rPr>
          <w:rFonts w:eastAsia="Calibri" w:cs="Times New Roman"/>
        </w:rPr>
        <w:t xml:space="preserve"> information to the Commission in order for it to check compliance with EU law and polic</w:t>
      </w:r>
      <w:r>
        <w:rPr>
          <w:rFonts w:eastAsia="Calibri" w:cs="Times New Roman"/>
        </w:rPr>
        <w:t>ies</w:t>
      </w:r>
      <w:r w:rsidRPr="0014490E">
        <w:rPr>
          <w:rFonts w:eastAsia="Calibri" w:cs="Times New Roman"/>
        </w:rPr>
        <w:t xml:space="preserve"> </w:t>
      </w:r>
      <w:r w:rsidR="00A3596E">
        <w:rPr>
          <w:rFonts w:eastAsia="Calibri" w:cs="Times New Roman"/>
        </w:rPr>
        <w:t xml:space="preserve">in accordance with Article 18 </w:t>
      </w:r>
      <w:r>
        <w:rPr>
          <w:rFonts w:eastAsia="Times New Roman" w:cs="Times New Roman"/>
        </w:rPr>
        <w:t xml:space="preserve">of </w:t>
      </w:r>
      <w:r>
        <w:rPr>
          <w:rFonts w:eastAsia="Calibri" w:cs="Times New Roman"/>
        </w:rPr>
        <w:t>the InvestEU Regulation</w:t>
      </w:r>
      <w:r w:rsidRPr="0014490E">
        <w:rPr>
          <w:rFonts w:eastAsia="Calibri" w:cs="Times New Roman"/>
        </w:rPr>
        <w:t xml:space="preserve">. </w:t>
      </w:r>
    </w:p>
    <w:p w14:paraId="4554EC50" w14:textId="57B8C67A" w:rsidR="00A8773C" w:rsidRPr="000452F0" w:rsidRDefault="00A8773C" w:rsidP="00A8773C">
      <w:pPr>
        <w:rPr>
          <w:rFonts w:cs="Times New Roman"/>
          <w:szCs w:val="24"/>
        </w:rPr>
      </w:pPr>
      <w:r>
        <w:rPr>
          <w:rFonts w:eastAsia="Calibri" w:cs="Times New Roman"/>
          <w:szCs w:val="24"/>
        </w:rPr>
        <w:t xml:space="preserve">In particular, the information submitted by the </w:t>
      </w:r>
      <w:r>
        <w:rPr>
          <w:rFonts w:cs="Times New Roman"/>
          <w:szCs w:val="24"/>
        </w:rPr>
        <w:t xml:space="preserve">implementing partner to the Commission shall </w:t>
      </w:r>
      <w:r w:rsidRPr="000452F0">
        <w:rPr>
          <w:rFonts w:cs="Times New Roman"/>
          <w:szCs w:val="24"/>
        </w:rPr>
        <w:t xml:space="preserve">include at least the following elements: </w:t>
      </w:r>
    </w:p>
    <w:p w14:paraId="65FA8005" w14:textId="1D63CC41" w:rsidR="00A8773C" w:rsidRPr="00315891" w:rsidRDefault="00A8773C" w:rsidP="00315891">
      <w:pPr>
        <w:numPr>
          <w:ilvl w:val="0"/>
          <w:numId w:val="22"/>
        </w:numPr>
        <w:ind w:left="714" w:hanging="357"/>
      </w:pPr>
      <w:r w:rsidRPr="00315891">
        <w:lastRenderedPageBreak/>
        <w:t xml:space="preserve">Name(s) and country(ies) and region(s) of </w:t>
      </w:r>
      <w:r w:rsidR="00B42983" w:rsidRPr="00315891">
        <w:t xml:space="preserve">establishment </w:t>
      </w:r>
      <w:r w:rsidR="00B42983">
        <w:rPr>
          <w:szCs w:val="24"/>
        </w:rPr>
        <w:t>of</w:t>
      </w:r>
      <w:r w:rsidR="005D5D1A">
        <w:rPr>
          <w:szCs w:val="24"/>
        </w:rPr>
        <w:t xml:space="preserve"> </w:t>
      </w:r>
      <w:r w:rsidRPr="000452F0">
        <w:rPr>
          <w:szCs w:val="24"/>
        </w:rPr>
        <w:t>final</w:t>
      </w:r>
      <w:r w:rsidRPr="00315891">
        <w:t xml:space="preserve"> recipient(s) (for direct operations) / of financial intermediary (for intermediated operations); </w:t>
      </w:r>
    </w:p>
    <w:p w14:paraId="560E312F" w14:textId="77777777" w:rsidR="00A8773C" w:rsidRPr="00315891" w:rsidRDefault="00A8773C" w:rsidP="00315891">
      <w:pPr>
        <w:numPr>
          <w:ilvl w:val="0"/>
          <w:numId w:val="22"/>
        </w:numPr>
        <w:ind w:left="714" w:hanging="357"/>
      </w:pPr>
      <w:r w:rsidRPr="00315891">
        <w:rPr>
          <w:color w:val="000000"/>
        </w:rPr>
        <w:t>Type of financial intermediary, if applicable;</w:t>
      </w:r>
    </w:p>
    <w:p w14:paraId="7981AB17" w14:textId="77777777" w:rsidR="00A8773C" w:rsidRPr="00315891" w:rsidRDefault="00A8773C" w:rsidP="00315891">
      <w:pPr>
        <w:numPr>
          <w:ilvl w:val="0"/>
          <w:numId w:val="22"/>
        </w:numPr>
        <w:ind w:left="714" w:hanging="357"/>
      </w:pPr>
      <w:r w:rsidRPr="00315891">
        <w:rPr>
          <w:color w:val="000000"/>
        </w:rPr>
        <w:t>Description of the underlying pro</w:t>
      </w:r>
      <w:r w:rsidRPr="00315891">
        <w:t>jects, the target policy areas and the sector(s) targeted at the NACE 2 level, where applicable;</w:t>
      </w:r>
    </w:p>
    <w:p w14:paraId="7E8D9B72" w14:textId="02B6DB34" w:rsidR="00A8773C" w:rsidRPr="00315891" w:rsidRDefault="00A8773C" w:rsidP="00315891">
      <w:pPr>
        <w:numPr>
          <w:ilvl w:val="0"/>
          <w:numId w:val="22"/>
        </w:numPr>
        <w:ind w:left="714" w:hanging="357"/>
      </w:pPr>
      <w:r w:rsidRPr="00315891">
        <w:rPr>
          <w:color w:val="000000"/>
        </w:rPr>
        <w:t xml:space="preserve">Expected timing of the </w:t>
      </w:r>
      <w:r w:rsidR="005D5D1A">
        <w:rPr>
          <w:szCs w:val="24"/>
        </w:rPr>
        <w:t xml:space="preserve">financing and investment </w:t>
      </w:r>
      <w:r w:rsidRPr="00315891">
        <w:t>operation;</w:t>
      </w:r>
    </w:p>
    <w:p w14:paraId="19915BA1" w14:textId="402D4C67" w:rsidR="00A8773C" w:rsidRPr="00315891" w:rsidRDefault="00A8773C" w:rsidP="00315891">
      <w:pPr>
        <w:numPr>
          <w:ilvl w:val="0"/>
          <w:numId w:val="22"/>
        </w:numPr>
        <w:ind w:left="714" w:hanging="357"/>
      </w:pPr>
      <w:r w:rsidRPr="00315891">
        <w:rPr>
          <w:color w:val="000000"/>
        </w:rPr>
        <w:t xml:space="preserve">Project costs, Approximate size of the </w:t>
      </w:r>
      <w:r w:rsidR="005D5D1A">
        <w:rPr>
          <w:szCs w:val="24"/>
        </w:rPr>
        <w:t>financing and investment o</w:t>
      </w:r>
      <w:r w:rsidRPr="000452F0">
        <w:rPr>
          <w:szCs w:val="24"/>
        </w:rPr>
        <w:t>peration</w:t>
      </w:r>
      <w:r w:rsidRPr="00315891">
        <w:t xml:space="preserve"> in </w:t>
      </w:r>
      <w:r w:rsidR="005D5D1A">
        <w:rPr>
          <w:szCs w:val="24"/>
        </w:rPr>
        <w:t>EUR</w:t>
      </w:r>
      <w:r w:rsidRPr="00315891">
        <w:t xml:space="preserve"> and in % or in % of fund target size (in case of intermediated equity investment operations) and/or in % of project cost;</w:t>
      </w:r>
    </w:p>
    <w:p w14:paraId="7874E2A9" w14:textId="6C5F8269" w:rsidR="00A8773C" w:rsidRPr="00315891" w:rsidRDefault="00A8773C" w:rsidP="00315891">
      <w:pPr>
        <w:numPr>
          <w:ilvl w:val="0"/>
          <w:numId w:val="22"/>
        </w:numPr>
        <w:ind w:left="714" w:hanging="357"/>
      </w:pPr>
      <w:r w:rsidRPr="00315891">
        <w:rPr>
          <w:color w:val="000000"/>
        </w:rPr>
        <w:t xml:space="preserve">Expected leverage of the </w:t>
      </w:r>
      <w:r w:rsidR="005D5D1A">
        <w:rPr>
          <w:szCs w:val="24"/>
        </w:rPr>
        <w:t xml:space="preserve">financing and investment </w:t>
      </w:r>
      <w:r w:rsidRPr="00315891">
        <w:t>operation;</w:t>
      </w:r>
    </w:p>
    <w:p w14:paraId="37286FEC" w14:textId="2D8FC14A" w:rsidR="00A8773C" w:rsidRPr="00315891" w:rsidRDefault="00A8773C" w:rsidP="00315891">
      <w:pPr>
        <w:numPr>
          <w:ilvl w:val="0"/>
          <w:numId w:val="22"/>
        </w:numPr>
        <w:ind w:left="714" w:hanging="357"/>
      </w:pPr>
      <w:r w:rsidRPr="00315891">
        <w:rPr>
          <w:color w:val="000000"/>
        </w:rPr>
        <w:t xml:space="preserve">Assessment of the </w:t>
      </w:r>
      <w:r w:rsidR="005D5D1A">
        <w:rPr>
          <w:szCs w:val="24"/>
        </w:rPr>
        <w:t>financing and investment operation’s</w:t>
      </w:r>
      <w:r w:rsidRPr="00315891">
        <w:t xml:space="preserve"> compatibility with the EU policy priorities defined in the InvestEU Regulation and in these guidelines as well as in EU strategies in the relevant sectors/areas</w:t>
      </w:r>
      <w:r w:rsidR="00E35523" w:rsidRPr="00315891">
        <w:t xml:space="preserve"> as reflected in the relevant financial products</w:t>
      </w:r>
      <w:r w:rsidRPr="00315891">
        <w:t xml:space="preserve">. </w:t>
      </w:r>
    </w:p>
    <w:p w14:paraId="7C5F969F" w14:textId="6516B75C" w:rsidR="00B42983" w:rsidRDefault="00B42983" w:rsidP="00A8773C">
      <w:pPr>
        <w:rPr>
          <w:rFonts w:cs="Times New Roman"/>
          <w:szCs w:val="24"/>
        </w:rPr>
      </w:pPr>
    </w:p>
    <w:p w14:paraId="3385368A" w14:textId="1E5EF423" w:rsidR="005D5D1A" w:rsidRDefault="005D5D1A" w:rsidP="00A8773C">
      <w:pPr>
        <w:rPr>
          <w:rFonts w:cs="Times New Roman"/>
          <w:szCs w:val="24"/>
        </w:rPr>
      </w:pPr>
      <w:r w:rsidRPr="009206A8">
        <w:rPr>
          <w:rFonts w:cs="Times New Roman"/>
          <w:szCs w:val="24"/>
        </w:rPr>
        <w:t xml:space="preserve">A </w:t>
      </w:r>
      <w:r w:rsidR="00F618D4" w:rsidRPr="009206A8">
        <w:rPr>
          <w:rFonts w:cs="Times New Roman"/>
          <w:szCs w:val="24"/>
        </w:rPr>
        <w:t xml:space="preserve">proposed </w:t>
      </w:r>
      <w:r w:rsidRPr="009206A8">
        <w:rPr>
          <w:rFonts w:cs="Times New Roman"/>
          <w:szCs w:val="24"/>
        </w:rPr>
        <w:t xml:space="preserve">financing or investment operation may </w:t>
      </w:r>
      <w:r w:rsidR="009206A8" w:rsidRPr="009206A8">
        <w:rPr>
          <w:rFonts w:cs="Times New Roman"/>
          <w:szCs w:val="24"/>
        </w:rPr>
        <w:t>relate to</w:t>
      </w:r>
      <w:r w:rsidRPr="009206A8">
        <w:rPr>
          <w:rFonts w:cs="Times New Roman"/>
          <w:szCs w:val="24"/>
        </w:rPr>
        <w:t xml:space="preserve"> an individual </w:t>
      </w:r>
      <w:r w:rsidR="009206A8" w:rsidRPr="009206A8">
        <w:rPr>
          <w:rFonts w:cs="Times New Roman"/>
          <w:szCs w:val="24"/>
        </w:rPr>
        <w:t>project</w:t>
      </w:r>
      <w:r w:rsidRPr="009206A8">
        <w:rPr>
          <w:rFonts w:cs="Times New Roman"/>
          <w:szCs w:val="24"/>
        </w:rPr>
        <w:t xml:space="preserve"> or a facility, programme or structure which has underlying sub-projects.</w:t>
      </w:r>
      <w:r>
        <w:rPr>
          <w:rFonts w:cs="Times New Roman"/>
          <w:szCs w:val="24"/>
        </w:rPr>
        <w:t xml:space="preserve"> </w:t>
      </w:r>
    </w:p>
    <w:p w14:paraId="255A7466" w14:textId="4B2A4BA4" w:rsidR="00A8773C" w:rsidRDefault="00A8773C" w:rsidP="00A8773C">
      <w:pPr>
        <w:rPr>
          <w:rFonts w:cs="Times New Roman"/>
          <w:szCs w:val="24"/>
        </w:rPr>
      </w:pPr>
      <w:r>
        <w:rPr>
          <w:rFonts w:cs="Times New Roman"/>
          <w:szCs w:val="24"/>
        </w:rPr>
        <w:t xml:space="preserve">Further information per specific financial product shall be defined in the guarantee agreement taking into the nature of the financing and investment operations targeted by the financial product. </w:t>
      </w:r>
    </w:p>
    <w:p w14:paraId="51D63A30" w14:textId="6C24B58B" w:rsidR="00B42983" w:rsidRDefault="00B42983" w:rsidP="00B42983">
      <w:pPr>
        <w:rPr>
          <w:rFonts w:eastAsia="Calibri" w:cs="Times New Roman"/>
        </w:rPr>
      </w:pPr>
      <w:r>
        <w:rPr>
          <w:rFonts w:eastAsia="Calibri" w:cs="Times New Roman"/>
        </w:rPr>
        <w:t xml:space="preserve">The implementing partner shall provide adequate information </w:t>
      </w:r>
      <w:r w:rsidRPr="0014490E">
        <w:rPr>
          <w:rFonts w:eastAsia="Calibri" w:cs="Times New Roman"/>
        </w:rPr>
        <w:t xml:space="preserve">to the Investment Committee </w:t>
      </w:r>
      <w:r>
        <w:rPr>
          <w:rFonts w:eastAsia="Calibri" w:cs="Times New Roman"/>
        </w:rPr>
        <w:t xml:space="preserve">in line with Article 19(4) of the InvestEU Regulation </w:t>
      </w:r>
      <w:r w:rsidRPr="0014490E">
        <w:rPr>
          <w:rFonts w:eastAsia="Calibri" w:cs="Times New Roman"/>
        </w:rPr>
        <w:t xml:space="preserve">to allow it to assess compliance with </w:t>
      </w:r>
      <w:r>
        <w:rPr>
          <w:rFonts w:eastAsia="Calibri" w:cs="Times New Roman"/>
        </w:rPr>
        <w:t xml:space="preserve">the InvestEU Regulation and </w:t>
      </w:r>
      <w:r w:rsidRPr="0014490E">
        <w:rPr>
          <w:rFonts w:eastAsia="Calibri" w:cs="Times New Roman"/>
        </w:rPr>
        <w:t>these Investment Guidelines</w:t>
      </w:r>
      <w:r>
        <w:rPr>
          <w:rFonts w:eastAsia="Calibri" w:cs="Times New Roman"/>
        </w:rPr>
        <w:t xml:space="preserve"> in accordance with </w:t>
      </w:r>
      <w:r>
        <w:rPr>
          <w:rFonts w:eastAsia="Times New Roman" w:cs="Times New Roman"/>
        </w:rPr>
        <w:t>Article 19</w:t>
      </w:r>
      <w:r w:rsidR="00625B74">
        <w:rPr>
          <w:rFonts w:eastAsia="Times New Roman" w:cs="Times New Roman"/>
        </w:rPr>
        <w:t>(1)</w:t>
      </w:r>
      <w:r>
        <w:rPr>
          <w:rFonts w:eastAsia="Times New Roman" w:cs="Times New Roman"/>
        </w:rPr>
        <w:t xml:space="preserve"> of the </w:t>
      </w:r>
      <w:r>
        <w:rPr>
          <w:rFonts w:eastAsia="Calibri" w:cs="Times New Roman"/>
        </w:rPr>
        <w:t>InvestEU Regulation</w:t>
      </w:r>
      <w:r w:rsidRPr="0014490E">
        <w:rPr>
          <w:rFonts w:eastAsia="Calibri" w:cs="Times New Roman"/>
        </w:rPr>
        <w:t>.</w:t>
      </w:r>
    </w:p>
    <w:p w14:paraId="1A30215B" w14:textId="77777777" w:rsidR="00A8773C" w:rsidRPr="0014490E" w:rsidRDefault="00A8773C" w:rsidP="00A8773C">
      <w:pPr>
        <w:pStyle w:val="Heading2"/>
      </w:pPr>
      <w:bookmarkStart w:id="140" w:name="_Toc6231858"/>
      <w:bookmarkStart w:id="141" w:name="_Toc6234102"/>
      <w:bookmarkStart w:id="142" w:name="_Toc6244001"/>
      <w:bookmarkStart w:id="143" w:name="_Toc535223987"/>
      <w:r w:rsidRPr="0014490E">
        <w:t>Blending operations</w:t>
      </w:r>
      <w:bookmarkEnd w:id="140"/>
      <w:bookmarkEnd w:id="141"/>
      <w:bookmarkEnd w:id="142"/>
      <w:bookmarkEnd w:id="143"/>
    </w:p>
    <w:p w14:paraId="437C71A8" w14:textId="77777777" w:rsidR="00A8773C" w:rsidRPr="0014490E" w:rsidRDefault="00A8773C" w:rsidP="00A8773C">
      <w:pPr>
        <w:spacing w:after="0"/>
        <w:rPr>
          <w:rFonts w:eastAsia="Calibri" w:cs="Times New Roman"/>
          <w:szCs w:val="24"/>
        </w:rPr>
      </w:pPr>
      <w:r>
        <w:rPr>
          <w:rFonts w:eastAsia="Calibri" w:cs="Times New Roman"/>
          <w:szCs w:val="24"/>
        </w:rPr>
        <w:t xml:space="preserve">The </w:t>
      </w:r>
      <w:r w:rsidRPr="0014490E">
        <w:rPr>
          <w:rFonts w:eastAsia="Calibri" w:cs="Times New Roman"/>
          <w:szCs w:val="24"/>
        </w:rPr>
        <w:t xml:space="preserve">InvestEU Regulation envisages blending operations as part of </w:t>
      </w:r>
      <w:r>
        <w:rPr>
          <w:rFonts w:eastAsia="Calibri" w:cs="Times New Roman"/>
          <w:szCs w:val="24"/>
        </w:rPr>
        <w:t xml:space="preserve">the </w:t>
      </w:r>
      <w:r w:rsidRPr="0014490E">
        <w:rPr>
          <w:rFonts w:eastAsia="Calibri" w:cs="Times New Roman"/>
          <w:szCs w:val="24"/>
        </w:rPr>
        <w:t>InvestEU Programme. Blending operations are operations combining different sources of funding (with the EU budget</w:t>
      </w:r>
      <w:r w:rsidRPr="007D655F">
        <w:rPr>
          <w:vertAlign w:val="superscript"/>
        </w:rPr>
        <w:footnoteReference w:id="10"/>
      </w:r>
      <w:r w:rsidRPr="0014490E">
        <w:rPr>
          <w:rFonts w:eastAsia="Calibri" w:cs="Times New Roman"/>
          <w:szCs w:val="24"/>
        </w:rPr>
        <w:t xml:space="preserve"> present) and forms of support (such as grants and guarantees) to pool necessary support to projects.</w:t>
      </w:r>
      <w:r w:rsidRPr="0014490E">
        <w:rPr>
          <w:rFonts w:eastAsia="Calibri" w:cs="Times New Roman"/>
        </w:rPr>
        <w:t xml:space="preserve"> </w:t>
      </w:r>
    </w:p>
    <w:p w14:paraId="18210C75" w14:textId="77777777" w:rsidR="00A8773C" w:rsidRPr="0014490E" w:rsidRDefault="00A8773C" w:rsidP="00A8773C">
      <w:pPr>
        <w:spacing w:after="0"/>
        <w:rPr>
          <w:rFonts w:eastAsia="Calibri" w:cs="Times New Roman"/>
          <w:szCs w:val="24"/>
        </w:rPr>
      </w:pPr>
    </w:p>
    <w:p w14:paraId="46E7907D" w14:textId="77777777" w:rsidR="00A8773C" w:rsidRPr="0014490E" w:rsidRDefault="00A8773C" w:rsidP="00A8773C">
      <w:pPr>
        <w:spacing w:after="0"/>
        <w:rPr>
          <w:rFonts w:eastAsia="Calibri" w:cs="Times New Roman"/>
          <w:szCs w:val="24"/>
        </w:rPr>
      </w:pPr>
      <w:r w:rsidRPr="0014490E">
        <w:rPr>
          <w:rFonts w:eastAsia="Calibri" w:cs="Times New Roman"/>
          <w:szCs w:val="24"/>
        </w:rPr>
        <w:t>Blending operations under InvestEU will in the first place involve InvestEU support blended with support from a sectoral programme</w:t>
      </w:r>
      <w:r w:rsidRPr="007D655F">
        <w:rPr>
          <w:vertAlign w:val="superscript"/>
        </w:rPr>
        <w:footnoteReference w:id="11"/>
      </w:r>
      <w:r w:rsidRPr="0014490E">
        <w:rPr>
          <w:rFonts w:eastAsia="Calibri" w:cs="Times New Roman"/>
          <w:szCs w:val="24"/>
        </w:rPr>
        <w:t xml:space="preserve">. The combination of support from the InvestEU guarantee with Union support from a sectoral programme in the form of a grant </w:t>
      </w:r>
      <w:r>
        <w:rPr>
          <w:rFonts w:eastAsia="Calibri" w:cs="Times New Roman"/>
          <w:szCs w:val="24"/>
        </w:rPr>
        <w:t>may</w:t>
      </w:r>
      <w:r w:rsidRPr="0014490E">
        <w:rPr>
          <w:rFonts w:eastAsia="Calibri" w:cs="Times New Roman"/>
          <w:szCs w:val="24"/>
        </w:rPr>
        <w:t xml:space="preserve"> help to enhance financial viability of the projects.</w:t>
      </w:r>
      <w:r w:rsidRPr="0014490E">
        <w:rPr>
          <w:rFonts w:eastAsia="Calibri" w:cs="Times New Roman"/>
          <w:b/>
          <w:szCs w:val="24"/>
        </w:rPr>
        <w:t xml:space="preserve"> </w:t>
      </w:r>
      <w:r w:rsidRPr="0014490E">
        <w:rPr>
          <w:rFonts w:eastAsia="Calibri" w:cs="Times New Roman"/>
          <w:szCs w:val="24"/>
        </w:rPr>
        <w:t xml:space="preserve">A scenario where support from the InvestEU </w:t>
      </w:r>
      <w:r w:rsidRPr="0014490E">
        <w:rPr>
          <w:rFonts w:eastAsia="Calibri" w:cs="Times New Roman"/>
          <w:szCs w:val="24"/>
        </w:rPr>
        <w:lastRenderedPageBreak/>
        <w:t>guarantee is combined with Union support from a sectoral programme in the form of financial instrument, or both financial instrument and a grant, c</w:t>
      </w:r>
      <w:r>
        <w:rPr>
          <w:rFonts w:eastAsia="Calibri" w:cs="Times New Roman"/>
          <w:szCs w:val="24"/>
        </w:rPr>
        <w:t>an</w:t>
      </w:r>
      <w:r w:rsidRPr="0014490E">
        <w:rPr>
          <w:rFonts w:eastAsia="Calibri" w:cs="Times New Roman"/>
          <w:szCs w:val="24"/>
        </w:rPr>
        <w:t xml:space="preserve"> </w:t>
      </w:r>
      <w:r>
        <w:rPr>
          <w:rFonts w:eastAsia="Calibri" w:cs="Times New Roman"/>
          <w:szCs w:val="24"/>
        </w:rPr>
        <w:t xml:space="preserve">also </w:t>
      </w:r>
      <w:r w:rsidRPr="0014490E">
        <w:rPr>
          <w:rFonts w:eastAsia="Calibri" w:cs="Times New Roman"/>
          <w:szCs w:val="24"/>
        </w:rPr>
        <w:t>be envisaged.</w:t>
      </w:r>
    </w:p>
    <w:p w14:paraId="3C9ED6CA" w14:textId="77777777" w:rsidR="00A8773C" w:rsidRPr="0014490E" w:rsidRDefault="00A8773C" w:rsidP="00A8773C">
      <w:pPr>
        <w:spacing w:after="0"/>
        <w:rPr>
          <w:rFonts w:eastAsia="Calibri" w:cs="Times New Roman"/>
          <w:b/>
          <w:szCs w:val="24"/>
        </w:rPr>
      </w:pPr>
    </w:p>
    <w:p w14:paraId="34A2D2E2" w14:textId="77777777" w:rsidR="00A8773C" w:rsidRPr="0014490E" w:rsidRDefault="00A8773C" w:rsidP="00A8773C">
      <w:pPr>
        <w:spacing w:after="0"/>
        <w:rPr>
          <w:rFonts w:eastAsia="Calibri" w:cs="Times New Roman"/>
          <w:szCs w:val="24"/>
        </w:rPr>
      </w:pPr>
      <w:r>
        <w:rPr>
          <w:rFonts w:eastAsia="Calibri" w:cs="Times New Roman"/>
          <w:szCs w:val="24"/>
        </w:rPr>
        <w:t>Under the InvestEU P</w:t>
      </w:r>
      <w:r w:rsidRPr="0014490E">
        <w:rPr>
          <w:rFonts w:eastAsia="Calibri" w:cs="Times New Roman"/>
          <w:szCs w:val="24"/>
        </w:rPr>
        <w:t>rogramme it is also possible that the InvestEU structure is used for providing support from a sectoral programme in the form of financial instrument</w:t>
      </w:r>
      <w:r w:rsidRPr="007D655F">
        <w:rPr>
          <w:vertAlign w:val="superscript"/>
        </w:rPr>
        <w:footnoteReference w:id="12"/>
      </w:r>
      <w:r w:rsidRPr="0014490E">
        <w:rPr>
          <w:rFonts w:eastAsia="Calibri" w:cs="Times New Roman"/>
          <w:szCs w:val="24"/>
        </w:rPr>
        <w:t xml:space="preserve"> (or combinations of financial instruments and non-repayable support like grants) without the use of the EU guarantee.</w:t>
      </w:r>
    </w:p>
    <w:p w14:paraId="6580F739" w14:textId="77777777" w:rsidR="00A8773C" w:rsidRPr="0014490E" w:rsidRDefault="00A8773C" w:rsidP="00A8773C">
      <w:pPr>
        <w:spacing w:after="0"/>
        <w:rPr>
          <w:rFonts w:eastAsia="Calibri" w:cs="Times New Roman"/>
          <w:szCs w:val="24"/>
        </w:rPr>
      </w:pPr>
    </w:p>
    <w:p w14:paraId="1F993EB8" w14:textId="151C9420" w:rsidR="00A8773C" w:rsidRDefault="00A8773C" w:rsidP="00A8773C">
      <w:pPr>
        <w:rPr>
          <w:rFonts w:eastAsia="Calibri" w:cs="Times New Roman"/>
          <w:szCs w:val="24"/>
        </w:rPr>
      </w:pPr>
      <w:r w:rsidRPr="0014490E">
        <w:rPr>
          <w:rFonts w:eastAsia="Calibri" w:cs="Times New Roman"/>
          <w:szCs w:val="24"/>
        </w:rPr>
        <w:t xml:space="preserve">One of the main features of blending operations </w:t>
      </w:r>
      <w:r>
        <w:rPr>
          <w:rFonts w:eastAsia="Calibri" w:cs="Times New Roman"/>
          <w:szCs w:val="24"/>
        </w:rPr>
        <w:t xml:space="preserve">under InvestEU </w:t>
      </w:r>
      <w:r w:rsidRPr="0014490E">
        <w:rPr>
          <w:rFonts w:eastAsia="Calibri" w:cs="Times New Roman"/>
          <w:szCs w:val="24"/>
        </w:rPr>
        <w:t xml:space="preserve">is </w:t>
      </w:r>
      <w:r>
        <w:rPr>
          <w:rFonts w:eastAsia="Calibri" w:cs="Times New Roman"/>
          <w:szCs w:val="24"/>
        </w:rPr>
        <w:t xml:space="preserve">the </w:t>
      </w:r>
      <w:r w:rsidRPr="0014490E">
        <w:rPr>
          <w:rFonts w:eastAsia="Calibri" w:cs="Times New Roman"/>
          <w:szCs w:val="24"/>
        </w:rPr>
        <w:t>application of a single set of rules</w:t>
      </w:r>
      <w:r w:rsidR="007211E2">
        <w:rPr>
          <w:rFonts w:eastAsia="Calibri" w:cs="Times New Roman"/>
          <w:szCs w:val="24"/>
        </w:rPr>
        <w:t xml:space="preserve"> </w:t>
      </w:r>
      <w:r w:rsidR="007211E2" w:rsidRPr="007211E2">
        <w:rPr>
          <w:rFonts w:eastAsia="Calibri" w:cs="Times New Roman"/>
          <w:szCs w:val="24"/>
        </w:rPr>
        <w:t>to the extent possible</w:t>
      </w:r>
      <w:r w:rsidRPr="0014490E">
        <w:rPr>
          <w:rFonts w:eastAsia="Calibri" w:cs="Times New Roman"/>
          <w:szCs w:val="24"/>
        </w:rPr>
        <w:t>.</w:t>
      </w:r>
      <w:r w:rsidRPr="0014490E">
        <w:rPr>
          <w:rFonts w:eastAsia="Calibri" w:cs="Times New Roman"/>
          <w:szCs w:val="24"/>
        </w:rPr>
        <w:t xml:space="preserve"> The implementation of the entire blending operation will take place under InvestEU rules but the blended element</w:t>
      </w:r>
      <w:r w:rsidR="007211E2">
        <w:rPr>
          <w:rFonts w:eastAsia="Calibri" w:cs="Times New Roman"/>
          <w:szCs w:val="24"/>
        </w:rPr>
        <w:t>, provided</w:t>
      </w:r>
      <w:r w:rsidRPr="0014490E">
        <w:rPr>
          <w:rFonts w:eastAsia="Calibri" w:cs="Times New Roman"/>
          <w:szCs w:val="24"/>
        </w:rPr>
        <w:t xml:space="preserve"> by the sectoral programme</w:t>
      </w:r>
      <w:r w:rsidR="007211E2">
        <w:rPr>
          <w:rFonts w:eastAsia="Calibri" w:cs="Times New Roman"/>
          <w:szCs w:val="24"/>
        </w:rPr>
        <w:t>,</w:t>
      </w:r>
      <w:r w:rsidRPr="0014490E">
        <w:rPr>
          <w:rFonts w:eastAsia="Calibri" w:cs="Times New Roman"/>
          <w:szCs w:val="24"/>
        </w:rPr>
        <w:t xml:space="preserve"> will be </w:t>
      </w:r>
      <w:r w:rsidR="007211E2">
        <w:rPr>
          <w:rFonts w:eastAsia="Calibri" w:cs="Times New Roman"/>
          <w:szCs w:val="24"/>
        </w:rPr>
        <w:t>set</w:t>
      </w:r>
      <w:r w:rsidR="007211E2">
        <w:rPr>
          <w:rFonts w:eastAsia="Calibri" w:cs="Times New Roman"/>
          <w:szCs w:val="24"/>
        </w:rPr>
        <w:t xml:space="preserve"> </w:t>
      </w:r>
      <w:r w:rsidRPr="0014490E">
        <w:rPr>
          <w:rFonts w:eastAsia="Calibri" w:cs="Times New Roman"/>
          <w:szCs w:val="24"/>
        </w:rPr>
        <w:t>under the rules of the sectoral programme.  The relevant work programme</w:t>
      </w:r>
      <w:r w:rsidRPr="007D655F">
        <w:rPr>
          <w:vertAlign w:val="superscript"/>
        </w:rPr>
        <w:footnoteReference w:id="13"/>
      </w:r>
      <w:r w:rsidR="007211E2">
        <w:rPr>
          <w:rFonts w:eastAsia="Calibri" w:cs="Times New Roman"/>
          <w:szCs w:val="24"/>
        </w:rPr>
        <w:t xml:space="preserve"> </w:t>
      </w:r>
      <w:r w:rsidRPr="0014490E">
        <w:rPr>
          <w:rFonts w:eastAsia="Calibri" w:cs="Times New Roman"/>
          <w:szCs w:val="24"/>
        </w:rPr>
        <w:t xml:space="preserve">will constitute the </w:t>
      </w:r>
      <w:r w:rsidR="007211E2">
        <w:rPr>
          <w:rFonts w:eastAsia="Calibri" w:cs="Times New Roman"/>
          <w:szCs w:val="24"/>
        </w:rPr>
        <w:t xml:space="preserve">financing </w:t>
      </w:r>
      <w:r w:rsidRPr="0014490E">
        <w:rPr>
          <w:rFonts w:eastAsia="Calibri" w:cs="Times New Roman"/>
          <w:szCs w:val="24"/>
        </w:rPr>
        <w:t>decision on the blended element</w:t>
      </w:r>
      <w:r w:rsidR="007211E2">
        <w:rPr>
          <w:rFonts w:eastAsia="Calibri" w:cs="Times New Roman"/>
          <w:szCs w:val="24"/>
        </w:rPr>
        <w:t>: i</w:t>
      </w:r>
      <w:r w:rsidR="006E6B9C">
        <w:rPr>
          <w:rFonts w:eastAsia="Calibri" w:cs="Times New Roman"/>
          <w:szCs w:val="24"/>
        </w:rPr>
        <w:t>t</w:t>
      </w:r>
      <w:r w:rsidR="006E6B9C">
        <w:rPr>
          <w:rFonts w:eastAsia="Calibri" w:cs="Times New Roman"/>
          <w:szCs w:val="24"/>
        </w:rPr>
        <w:t xml:space="preserve"> </w:t>
      </w:r>
      <w:r w:rsidRPr="0014490E">
        <w:rPr>
          <w:rFonts w:eastAsia="Calibri" w:cs="Times New Roman"/>
          <w:szCs w:val="24"/>
        </w:rPr>
        <w:t xml:space="preserve">will define the characteristics of the blended element and the financial amount to be allocated to blending operations. The work programme will </w:t>
      </w:r>
      <w:r w:rsidR="007211E2">
        <w:rPr>
          <w:rFonts w:eastAsia="Calibri" w:cs="Times New Roman"/>
          <w:szCs w:val="24"/>
        </w:rPr>
        <w:t xml:space="preserve">also </w:t>
      </w:r>
      <w:r w:rsidRPr="0014490E">
        <w:rPr>
          <w:rFonts w:eastAsia="Calibri" w:cs="Times New Roman"/>
          <w:szCs w:val="24"/>
        </w:rPr>
        <w:t>provide the list of entities involved in the blending operation.</w:t>
      </w:r>
      <w:r w:rsidRPr="0014490E">
        <w:rPr>
          <w:rFonts w:eastAsia="Calibri" w:cs="Times New Roman"/>
          <w:szCs w:val="24"/>
        </w:rPr>
        <w:t xml:space="preserve"> </w:t>
      </w:r>
      <w:r w:rsidR="007211E2">
        <w:rPr>
          <w:rFonts w:eastAsia="Calibri" w:cs="Times New Roman"/>
          <w:szCs w:val="24"/>
        </w:rPr>
        <w:t>The blended element will be implemented on this basis.</w:t>
      </w:r>
      <w:r w:rsidR="007211E2">
        <w:rPr>
          <w:rFonts w:eastAsia="Calibri" w:cs="Times New Roman"/>
          <w:szCs w:val="24"/>
        </w:rPr>
        <w:t xml:space="preserve"> </w:t>
      </w:r>
      <w:r w:rsidRPr="0014490E">
        <w:rPr>
          <w:rFonts w:eastAsia="Calibri" w:cs="Times New Roman"/>
          <w:szCs w:val="24"/>
        </w:rPr>
        <w:t xml:space="preserve">The arrangements which will be needed to ensure </w:t>
      </w:r>
      <w:r>
        <w:rPr>
          <w:rFonts w:eastAsia="Calibri" w:cs="Times New Roman"/>
          <w:szCs w:val="24"/>
        </w:rPr>
        <w:t xml:space="preserve">a </w:t>
      </w:r>
      <w:r w:rsidRPr="0014490E">
        <w:rPr>
          <w:rFonts w:eastAsia="Calibri" w:cs="Times New Roman"/>
          <w:szCs w:val="24"/>
        </w:rPr>
        <w:t>structured framework of the blending operation will depend on the type of blending operation (with or without of InvestEU support), form of support (grant/</w:t>
      </w:r>
      <w:r>
        <w:rPr>
          <w:rFonts w:eastAsia="Calibri" w:cs="Times New Roman"/>
          <w:szCs w:val="24"/>
        </w:rPr>
        <w:t>financial instruments</w:t>
      </w:r>
      <w:r w:rsidRPr="0014490E">
        <w:rPr>
          <w:rFonts w:eastAsia="Calibri" w:cs="Times New Roman"/>
          <w:szCs w:val="24"/>
        </w:rPr>
        <w:t>), type of investments targeted and mode of the management.</w:t>
      </w:r>
    </w:p>
    <w:p w14:paraId="5507D9BB" w14:textId="3BC8AC12" w:rsidR="00A8773C" w:rsidRDefault="00A8773C" w:rsidP="00A8773C">
      <w:pPr>
        <w:rPr>
          <w:rFonts w:eastAsia="Calibri" w:cs="Times New Roman"/>
          <w:szCs w:val="24"/>
        </w:rPr>
      </w:pPr>
      <w:r>
        <w:rPr>
          <w:rFonts w:eastAsia="Calibri" w:cs="Times New Roman"/>
          <w:szCs w:val="24"/>
        </w:rPr>
        <w:t xml:space="preserve">A decision on the blended element from a sectorial programme </w:t>
      </w:r>
      <w:r w:rsidR="00625B74">
        <w:rPr>
          <w:rFonts w:eastAsia="Calibri" w:cs="Times New Roman"/>
          <w:szCs w:val="24"/>
        </w:rPr>
        <w:t xml:space="preserve">does not condition </w:t>
      </w:r>
      <w:r>
        <w:rPr>
          <w:rFonts w:eastAsia="Calibri" w:cs="Times New Roman"/>
          <w:szCs w:val="24"/>
        </w:rPr>
        <w:t xml:space="preserve">the decision </w:t>
      </w:r>
      <w:r w:rsidR="00625B74">
        <w:rPr>
          <w:rFonts w:eastAsia="Calibri" w:cs="Times New Roman"/>
          <w:szCs w:val="24"/>
        </w:rPr>
        <w:t xml:space="preserve">of the Investment Committee </w:t>
      </w:r>
      <w:r>
        <w:rPr>
          <w:rFonts w:eastAsia="Calibri" w:cs="Times New Roman"/>
          <w:szCs w:val="24"/>
        </w:rPr>
        <w:t>on the EU guarantee under the InvestEU Regulation.</w:t>
      </w:r>
      <w:r>
        <w:rPr>
          <w:rFonts w:eastAsia="Calibri" w:cs="Times New Roman"/>
          <w:szCs w:val="24"/>
        </w:rPr>
        <w:br w:type="page"/>
      </w:r>
    </w:p>
    <w:p w14:paraId="2938C050" w14:textId="77777777" w:rsidR="00A8773C" w:rsidRDefault="00A8773C" w:rsidP="00A8773C">
      <w:pPr>
        <w:pStyle w:val="Heading1"/>
      </w:pPr>
      <w:bookmarkStart w:id="144" w:name="_Toc519114599"/>
      <w:bookmarkStart w:id="145" w:name="_Toc519153930"/>
      <w:bookmarkStart w:id="146" w:name="_Toc519154890"/>
      <w:bookmarkStart w:id="147" w:name="_Toc519114600"/>
      <w:bookmarkStart w:id="148" w:name="_Toc519153931"/>
      <w:bookmarkStart w:id="149" w:name="_Toc519154891"/>
      <w:bookmarkStart w:id="150" w:name="_Toc523493684"/>
      <w:bookmarkStart w:id="151" w:name="_Toc523498598"/>
      <w:bookmarkStart w:id="152" w:name="_Toc519114603"/>
      <w:bookmarkStart w:id="153" w:name="_Toc519153934"/>
      <w:bookmarkStart w:id="154" w:name="_Toc519154894"/>
      <w:bookmarkStart w:id="155" w:name="_Toc522892059"/>
      <w:bookmarkStart w:id="156" w:name="_Toc523493686"/>
      <w:bookmarkStart w:id="157" w:name="_Toc518487248"/>
      <w:bookmarkStart w:id="158" w:name="_Toc519114605"/>
      <w:bookmarkStart w:id="159" w:name="_Toc519154896"/>
      <w:bookmarkStart w:id="160" w:name="_Toc522892060"/>
      <w:bookmarkStart w:id="161" w:name="_Toc523493687"/>
      <w:bookmarkStart w:id="162" w:name="_Toc522892061"/>
      <w:bookmarkStart w:id="163" w:name="_Toc523493688"/>
      <w:bookmarkStart w:id="164" w:name="_Toc523494262"/>
      <w:bookmarkStart w:id="165" w:name="_Toc523498600"/>
      <w:bookmarkStart w:id="166" w:name="_Toc525217264"/>
      <w:bookmarkStart w:id="167" w:name="_Toc6231859"/>
      <w:bookmarkStart w:id="168" w:name="_Toc6234103"/>
      <w:bookmarkStart w:id="169" w:name="_Toc6244002"/>
      <w:bookmarkStart w:id="170" w:name="_Toc535223988"/>
      <w:bookmarkStart w:id="171" w:name="_Toc510720540"/>
      <w:bookmarkStart w:id="172" w:name="_Toc518487249"/>
      <w:bookmarkStart w:id="173" w:name="_Toc519114606"/>
      <w:bookmarkStart w:id="174" w:name="_Toc519154897"/>
      <w:bookmarkEnd w:id="0"/>
      <w:bookmarkEnd w:id="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4490E">
        <w:lastRenderedPageBreak/>
        <w:t>POLICY WINDOWS</w:t>
      </w:r>
      <w:bookmarkStart w:id="175" w:name="_Toc523493690"/>
      <w:bookmarkStart w:id="176" w:name="_Toc523493740"/>
      <w:bookmarkStart w:id="177" w:name="_Toc523494220"/>
      <w:bookmarkStart w:id="178" w:name="_Toc523494298"/>
      <w:bookmarkStart w:id="179" w:name="_Toc523494346"/>
      <w:bookmarkStart w:id="180" w:name="_Toc523498601"/>
      <w:bookmarkStart w:id="181" w:name="_Toc523494263"/>
      <w:bookmarkStart w:id="182" w:name="_Toc523498602"/>
      <w:bookmarkStart w:id="183" w:name="_Toc525217265"/>
      <w:bookmarkEnd w:id="164"/>
      <w:bookmarkEnd w:id="165"/>
      <w:bookmarkEnd w:id="166"/>
      <w:bookmarkEnd w:id="167"/>
      <w:bookmarkEnd w:id="168"/>
      <w:bookmarkEnd w:id="169"/>
      <w:bookmarkEnd w:id="170"/>
      <w:bookmarkEnd w:id="175"/>
      <w:bookmarkEnd w:id="176"/>
      <w:bookmarkEnd w:id="177"/>
      <w:bookmarkEnd w:id="178"/>
      <w:bookmarkEnd w:id="179"/>
      <w:bookmarkEnd w:id="180"/>
    </w:p>
    <w:p w14:paraId="01368DB1" w14:textId="77777777" w:rsidR="00A8773C" w:rsidRPr="00FD59AD" w:rsidRDefault="00A8773C" w:rsidP="00A8773C">
      <w:pPr>
        <w:pStyle w:val="Heading2"/>
      </w:pPr>
      <w:bookmarkStart w:id="184" w:name="_Toc6231860"/>
      <w:bookmarkStart w:id="185" w:name="_Toc6234104"/>
      <w:bookmarkStart w:id="186" w:name="_Toc6244003"/>
      <w:bookmarkStart w:id="187" w:name="_Toc535223989"/>
      <w:r w:rsidRPr="00FD59AD">
        <w:t>Sustainable Infrastructure window</w:t>
      </w:r>
      <w:bookmarkEnd w:id="181"/>
      <w:bookmarkEnd w:id="182"/>
      <w:bookmarkEnd w:id="183"/>
      <w:bookmarkEnd w:id="184"/>
      <w:bookmarkEnd w:id="185"/>
      <w:bookmarkEnd w:id="186"/>
      <w:bookmarkEnd w:id="187"/>
    </w:p>
    <w:p w14:paraId="24E65D80" w14:textId="77777777" w:rsidR="00A8773C" w:rsidRPr="0014490E" w:rsidRDefault="00A8773C" w:rsidP="00A8773C">
      <w:pPr>
        <w:pStyle w:val="Heading3"/>
      </w:pPr>
      <w:bookmarkStart w:id="188" w:name="_Toc523493692"/>
      <w:bookmarkStart w:id="189" w:name="_Toc523493742"/>
      <w:bookmarkStart w:id="190" w:name="_Toc523494222"/>
      <w:bookmarkStart w:id="191" w:name="_Toc523494300"/>
      <w:bookmarkStart w:id="192" w:name="_Toc523494348"/>
      <w:bookmarkStart w:id="193" w:name="_Toc523493693"/>
      <w:bookmarkStart w:id="194" w:name="_Toc523493743"/>
      <w:bookmarkStart w:id="195" w:name="_Toc523494223"/>
      <w:bookmarkStart w:id="196" w:name="_Toc523494301"/>
      <w:bookmarkStart w:id="197" w:name="_Toc523494349"/>
      <w:bookmarkStart w:id="198" w:name="_Toc523493694"/>
      <w:bookmarkStart w:id="199" w:name="_Toc523493744"/>
      <w:bookmarkStart w:id="200" w:name="_Toc523494224"/>
      <w:bookmarkStart w:id="201" w:name="_Toc523494302"/>
      <w:bookmarkStart w:id="202" w:name="_Toc523494350"/>
      <w:bookmarkStart w:id="203" w:name="_Toc523494264"/>
      <w:bookmarkStart w:id="204" w:name="_Toc523498603"/>
      <w:bookmarkStart w:id="205" w:name="_Toc525217266"/>
      <w:bookmarkStart w:id="206" w:name="_Toc6231861"/>
      <w:bookmarkStart w:id="207" w:name="_Toc6234105"/>
      <w:bookmarkStart w:id="208" w:name="_Toc6244004"/>
      <w:bookmarkStart w:id="209" w:name="_Toc535223990"/>
      <w:bookmarkEnd w:id="171"/>
      <w:bookmarkEnd w:id="172"/>
      <w:bookmarkEnd w:id="173"/>
      <w:bookmarkEnd w:id="17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14490E">
        <w:t>Policy areas of intervention</w:t>
      </w:r>
      <w:bookmarkEnd w:id="203"/>
      <w:bookmarkEnd w:id="204"/>
      <w:bookmarkEnd w:id="205"/>
      <w:bookmarkEnd w:id="206"/>
      <w:bookmarkEnd w:id="207"/>
      <w:bookmarkEnd w:id="208"/>
      <w:bookmarkEnd w:id="209"/>
    </w:p>
    <w:p w14:paraId="349DB2B2" w14:textId="186C297F" w:rsidR="00A8773C" w:rsidRPr="0014490E" w:rsidRDefault="00A8773C" w:rsidP="00A8773C">
      <w:pPr>
        <w:rPr>
          <w:rFonts w:eastAsia="Calibri" w:cs="Times New Roman"/>
        </w:rPr>
      </w:pPr>
      <w:r w:rsidRPr="00560E31">
        <w:t>The sustainable infrastructure window shall aim to</w:t>
      </w:r>
      <w:r w:rsidRPr="00560E31">
        <w:rPr>
          <w:noProof/>
        </w:rPr>
        <w:t xml:space="preserve"> support financing and investment operations in sustainable infrastructure in the areas referred to in point (a) of Article 7(1)</w:t>
      </w:r>
      <w:r w:rsidR="00625B74">
        <w:rPr>
          <w:noProof/>
        </w:rPr>
        <w:t xml:space="preserve"> of the InvestEU Regulation</w:t>
      </w:r>
      <w:r>
        <w:rPr>
          <w:noProof/>
        </w:rPr>
        <w:t>.</w:t>
      </w:r>
      <w:r w:rsidRPr="00560E31">
        <w:rPr>
          <w:noProof/>
        </w:rPr>
        <w:t xml:space="preserve"> </w:t>
      </w:r>
      <w:r w:rsidRPr="0014490E">
        <w:rPr>
          <w:rFonts w:eastAsia="Calibri" w:cs="Times New Roman"/>
        </w:rPr>
        <w:t>Without prejudice to provisions on excluded activities (section</w:t>
      </w:r>
      <w:r>
        <w:t xml:space="preserve"> 2.3.3</w:t>
      </w:r>
      <w:r w:rsidRPr="0014490E">
        <w:rPr>
          <w:rFonts w:eastAsia="Calibri" w:cs="Times New Roman"/>
        </w:rPr>
        <w:t xml:space="preserve">) and InvestEU Fund allocation principles (section </w:t>
      </w:r>
      <w:r w:rsidRPr="0014490E">
        <w:rPr>
          <w:rFonts w:eastAsia="Calibri" w:cs="Times New Roman"/>
        </w:rPr>
        <w:fldChar w:fldCharType="begin"/>
      </w:r>
      <w:r w:rsidRPr="0014490E">
        <w:rPr>
          <w:rFonts w:eastAsia="Calibri" w:cs="Times New Roman"/>
        </w:rPr>
        <w:instrText xml:space="preserve"> REF _Ref520208387 \r \h </w:instrText>
      </w:r>
      <w:r w:rsidRPr="0014490E">
        <w:rPr>
          <w:rFonts w:eastAsia="Calibri" w:cs="Times New Roman"/>
        </w:rPr>
      </w:r>
      <w:r w:rsidRPr="0014490E">
        <w:rPr>
          <w:rFonts w:eastAsia="Calibri" w:cs="Times New Roman"/>
        </w:rPr>
        <w:fldChar w:fldCharType="separate"/>
      </w:r>
      <w:r w:rsidR="00886AA5">
        <w:rPr>
          <w:rFonts w:eastAsia="Calibri" w:cs="Times New Roman"/>
        </w:rPr>
        <w:t>2.5</w:t>
      </w:r>
      <w:r w:rsidRPr="0014490E">
        <w:rPr>
          <w:rFonts w:eastAsia="Calibri" w:cs="Times New Roman"/>
        </w:rPr>
        <w:fldChar w:fldCharType="end"/>
      </w:r>
      <w:r w:rsidRPr="0014490E">
        <w:rPr>
          <w:rFonts w:eastAsia="Calibri" w:cs="Times New Roman"/>
        </w:rPr>
        <w:t xml:space="preserve">), any relevant areas linked to sustainable infrastructure listed in Annex II of the InvestEU Regulation are eligible for support under this policy window. This </w:t>
      </w:r>
      <w:r>
        <w:rPr>
          <w:rFonts w:eastAsia="Calibri" w:cs="Times New Roman"/>
        </w:rPr>
        <w:t>mainly</w:t>
      </w:r>
      <w:r w:rsidRPr="0014490E">
        <w:rPr>
          <w:rFonts w:eastAsia="Calibri" w:cs="Times New Roman"/>
        </w:rPr>
        <w:t xml:space="preserve"> relates to points 1, 2, 3, 4, </w:t>
      </w:r>
      <w:r w:rsidR="00DF0CC6">
        <w:rPr>
          <w:rFonts w:eastAsia="Calibri" w:cs="Times New Roman"/>
        </w:rPr>
        <w:t xml:space="preserve">9, 9a, 10, </w:t>
      </w:r>
      <w:r w:rsidRPr="0014490E">
        <w:rPr>
          <w:rFonts w:eastAsia="Calibri" w:cs="Times New Roman"/>
        </w:rPr>
        <w:t xml:space="preserve">12(d), </w:t>
      </w:r>
      <w:r w:rsidR="00DF0CC6">
        <w:rPr>
          <w:rFonts w:eastAsia="Calibri" w:cs="Times New Roman"/>
        </w:rPr>
        <w:t xml:space="preserve">13 </w:t>
      </w:r>
      <w:r w:rsidRPr="0014490E">
        <w:rPr>
          <w:rFonts w:eastAsia="Calibri" w:cs="Times New Roman"/>
        </w:rPr>
        <w:t>and13</w:t>
      </w:r>
      <w:r w:rsidR="00DF0CC6">
        <w:rPr>
          <w:rFonts w:eastAsia="Calibri" w:cs="Times New Roman"/>
        </w:rPr>
        <w:t>a</w:t>
      </w:r>
      <w:r w:rsidRPr="0014490E">
        <w:rPr>
          <w:rFonts w:eastAsia="Calibri" w:cs="Times New Roman"/>
        </w:rPr>
        <w:t xml:space="preserve"> of the Annex II. Some of these are further described below in a non-exhaustive and indicative way.  </w:t>
      </w:r>
    </w:p>
    <w:p w14:paraId="20DD28AD" w14:textId="4D672D20" w:rsidR="00A8773C" w:rsidRDefault="00A8773C" w:rsidP="00A8773C">
      <w:pPr>
        <w:rPr>
          <w:rFonts w:eastAsia="Calibri" w:cs="Times New Roman"/>
          <w:highlight w:val="yellow"/>
        </w:rPr>
      </w:pPr>
      <w:r w:rsidRPr="0014490E">
        <w:rPr>
          <w:rFonts w:eastAsia="Calibri" w:cs="Times New Roman"/>
        </w:rPr>
        <w:t>To ensure flexibility and responsiveness to potential changing market and policy needs, the Commission and the relevant InvestEU governance bodies may prioritise the eligible areas for financing set out in Annex II</w:t>
      </w:r>
      <w:r>
        <w:rPr>
          <w:rFonts w:eastAsia="Calibri" w:cs="Times New Roman"/>
        </w:rPr>
        <w:t xml:space="preserve"> based on </w:t>
      </w:r>
      <w:r w:rsidR="00DF0CC6">
        <w:rPr>
          <w:rFonts w:eastAsia="Calibri" w:cs="Times New Roman"/>
        </w:rPr>
        <w:t xml:space="preserve">the means </w:t>
      </w:r>
      <w:r>
        <w:rPr>
          <w:rFonts w:eastAsia="Calibri" w:cs="Times New Roman"/>
        </w:rPr>
        <w:t xml:space="preserve"> described in section </w:t>
      </w:r>
      <w:r>
        <w:rPr>
          <w:rFonts w:eastAsia="Calibri" w:cs="Times New Roman"/>
        </w:rPr>
        <w:fldChar w:fldCharType="begin"/>
      </w:r>
      <w:r>
        <w:rPr>
          <w:rFonts w:eastAsia="Calibri" w:cs="Times New Roman"/>
        </w:rPr>
        <w:instrText xml:space="preserve"> REF _Ref7014280 \r \h </w:instrText>
      </w:r>
      <w:r>
        <w:rPr>
          <w:rFonts w:eastAsia="Calibri" w:cs="Times New Roman"/>
        </w:rPr>
      </w:r>
      <w:r>
        <w:rPr>
          <w:rFonts w:eastAsia="Calibri" w:cs="Times New Roman"/>
        </w:rPr>
        <w:fldChar w:fldCharType="separate"/>
      </w:r>
      <w:r w:rsidR="00886AA5">
        <w:rPr>
          <w:rFonts w:eastAsia="Calibri" w:cs="Times New Roman"/>
        </w:rPr>
        <w:t>2.3.2</w:t>
      </w:r>
      <w:r>
        <w:rPr>
          <w:rFonts w:eastAsia="Calibri" w:cs="Times New Roman"/>
        </w:rPr>
        <w:fldChar w:fldCharType="end"/>
      </w:r>
      <w:r w:rsidRPr="0014490E">
        <w:rPr>
          <w:rFonts w:eastAsia="Calibri" w:cs="Times New Roman"/>
        </w:rPr>
        <w:t xml:space="preserve">. Should this prioritisation have implications on the design of </w:t>
      </w:r>
      <w:r w:rsidR="00DF0CC6">
        <w:rPr>
          <w:rFonts w:eastAsia="Calibri" w:cs="Times New Roman"/>
        </w:rPr>
        <w:t>general</w:t>
      </w:r>
      <w:r w:rsidR="00DF0CC6" w:rsidRPr="0014490E">
        <w:rPr>
          <w:rFonts w:eastAsia="Calibri" w:cs="Times New Roman"/>
        </w:rPr>
        <w:t xml:space="preserve"> </w:t>
      </w:r>
      <w:r w:rsidRPr="0014490E">
        <w:rPr>
          <w:rFonts w:eastAsia="Calibri" w:cs="Times New Roman"/>
        </w:rPr>
        <w:t xml:space="preserve">financial products, </w:t>
      </w:r>
      <w:r w:rsidR="00DF0CC6">
        <w:rPr>
          <w:rFonts w:eastAsia="Calibri" w:cs="Times New Roman"/>
        </w:rPr>
        <w:t xml:space="preserve">or </w:t>
      </w:r>
      <w:r w:rsidRPr="0014490E">
        <w:rPr>
          <w:rFonts w:eastAsia="Calibri" w:cs="Times New Roman"/>
        </w:rPr>
        <w:t>thematic</w:t>
      </w:r>
      <w:r w:rsidR="00DF0CC6">
        <w:rPr>
          <w:rFonts w:eastAsia="Calibri" w:cs="Times New Roman"/>
        </w:rPr>
        <w:t xml:space="preserve"> financial</w:t>
      </w:r>
      <w:r w:rsidRPr="0014490E">
        <w:rPr>
          <w:rFonts w:eastAsia="Calibri" w:cs="Times New Roman"/>
        </w:rPr>
        <w:t xml:space="preserve"> products or </w:t>
      </w:r>
      <w:r w:rsidR="00DF0CC6">
        <w:rPr>
          <w:rFonts w:eastAsia="Calibri" w:cs="Times New Roman"/>
        </w:rPr>
        <w:t xml:space="preserve">the development of the </w:t>
      </w:r>
      <w:r w:rsidRPr="0014490E">
        <w:rPr>
          <w:rFonts w:eastAsia="Calibri" w:cs="Times New Roman"/>
        </w:rPr>
        <w:t>project pipeline, it will be discussed with the implementing partners and its implications defined in close dialogue with the implementing partners.</w:t>
      </w:r>
    </w:p>
    <w:p w14:paraId="5F6E340C" w14:textId="77777777" w:rsidR="00A8773C" w:rsidRPr="00C95E7F" w:rsidRDefault="00A8773C" w:rsidP="00A8773C">
      <w:pPr>
        <w:rPr>
          <w:rFonts w:eastAsia="Calibri" w:cs="Times New Roman"/>
        </w:rPr>
      </w:pPr>
      <w:r w:rsidRPr="00C95E7F">
        <w:rPr>
          <w:rFonts w:eastAsia="Calibri" w:cs="Times New Roman"/>
        </w:rPr>
        <w:t>To facilitate and feed this dialogue, the Commission may in particular but not exclusively:</w:t>
      </w:r>
    </w:p>
    <w:p w14:paraId="21CFA596" w14:textId="77777777" w:rsidR="00A8773C" w:rsidRPr="00315891" w:rsidRDefault="00A8773C" w:rsidP="00315891">
      <w:pPr>
        <w:numPr>
          <w:ilvl w:val="0"/>
          <w:numId w:val="22"/>
        </w:numPr>
        <w:ind w:left="714" w:hanging="357"/>
      </w:pPr>
      <w:r w:rsidRPr="00315891">
        <w:rPr>
          <w:color w:val="000000"/>
        </w:rPr>
        <w:t>periodically review the project pipeline provided by implementing partners;</w:t>
      </w:r>
    </w:p>
    <w:p w14:paraId="361038F8" w14:textId="77777777" w:rsidR="00A8773C" w:rsidRPr="00315891" w:rsidRDefault="00A8773C" w:rsidP="00315891">
      <w:pPr>
        <w:numPr>
          <w:ilvl w:val="0"/>
          <w:numId w:val="22"/>
        </w:numPr>
        <w:ind w:left="714" w:hanging="357"/>
      </w:pPr>
      <w:r w:rsidRPr="00315891">
        <w:rPr>
          <w:color w:val="000000"/>
        </w:rPr>
        <w:t xml:space="preserve">give guidance on the interpretation of eligibility and prioritization criteria referred to in these guidelines; </w:t>
      </w:r>
    </w:p>
    <w:p w14:paraId="276654E4" w14:textId="77777777" w:rsidR="00A8773C" w:rsidRPr="00315891" w:rsidRDefault="00A8773C" w:rsidP="00315891">
      <w:pPr>
        <w:numPr>
          <w:ilvl w:val="0"/>
          <w:numId w:val="22"/>
        </w:numPr>
        <w:ind w:left="714" w:hanging="357"/>
      </w:pPr>
      <w:r w:rsidRPr="00315891">
        <w:rPr>
          <w:color w:val="000000"/>
        </w:rPr>
        <w:t>review the performance and scope of the relevant financial products in order to optimize the achievement of the policy priorities referred to in these guidelines;</w:t>
      </w:r>
    </w:p>
    <w:p w14:paraId="1BD37DA8" w14:textId="77777777" w:rsidR="00A8773C" w:rsidRDefault="00A8773C" w:rsidP="00A8773C">
      <w:pPr>
        <w:rPr>
          <w:rFonts w:eastAsia="Calibri" w:cs="Times New Roman"/>
        </w:rPr>
      </w:pPr>
    </w:p>
    <w:p w14:paraId="1B884CCE" w14:textId="046B3FA8" w:rsidR="00A8773C" w:rsidRPr="0014490E" w:rsidRDefault="00A8773C" w:rsidP="00A8773C">
      <w:pPr>
        <w:rPr>
          <w:rFonts w:eastAsia="Calibri" w:cs="Times New Roman"/>
        </w:rPr>
      </w:pPr>
      <w:r w:rsidRPr="0014490E">
        <w:rPr>
          <w:rFonts w:eastAsia="Calibri" w:cs="Times New Roman"/>
        </w:rPr>
        <w:t>While respecting the general target of 5</w:t>
      </w:r>
      <w:r>
        <w:rPr>
          <w:rFonts w:eastAsia="Calibri" w:cs="Times New Roman"/>
        </w:rPr>
        <w:t>5</w:t>
      </w:r>
      <w:r w:rsidRPr="0014490E">
        <w:rPr>
          <w:rFonts w:eastAsia="Calibri" w:cs="Times New Roman"/>
        </w:rPr>
        <w:t>% of investment contributing to the Union objectives on climate a</w:t>
      </w:r>
      <w:r w:rsidRPr="009206A8">
        <w:rPr>
          <w:rFonts w:eastAsia="Calibri" w:cs="Times New Roman"/>
        </w:rPr>
        <w:t>nd</w:t>
      </w:r>
      <w:r w:rsidRPr="0014490E">
        <w:rPr>
          <w:rFonts w:eastAsia="Calibri" w:cs="Times New Roman"/>
        </w:rPr>
        <w:t xml:space="preserve"> environment, financing provided by the implementing partners should </w:t>
      </w:r>
      <w:r w:rsidR="00930ACA">
        <w:rPr>
          <w:rFonts w:eastAsia="Calibri" w:cs="Times New Roman"/>
        </w:rPr>
        <w:t xml:space="preserve">seek to ensure </w:t>
      </w:r>
      <w:r w:rsidRPr="0014490E">
        <w:rPr>
          <w:rFonts w:eastAsia="Calibri" w:cs="Times New Roman"/>
        </w:rPr>
        <w:t xml:space="preserve"> a sufficient degree of diversification between sectors</w:t>
      </w:r>
      <w:r w:rsidR="00930ACA">
        <w:rPr>
          <w:rFonts w:eastAsia="Calibri" w:cs="Times New Roman"/>
        </w:rPr>
        <w:t xml:space="preserve"> taking into account the financial products implemented by the implementing partner</w:t>
      </w:r>
      <w:r w:rsidRPr="0014490E">
        <w:rPr>
          <w:rFonts w:eastAsia="Calibri" w:cs="Times New Roman"/>
        </w:rPr>
        <w:t>.</w:t>
      </w:r>
    </w:p>
    <w:p w14:paraId="56F74C35" w14:textId="77777777" w:rsidR="00A8773C" w:rsidRPr="0014490E" w:rsidRDefault="00A8773C" w:rsidP="00A8773C">
      <w:pPr>
        <w:rPr>
          <w:rFonts w:eastAsia="Calibri" w:cs="Times New Roman"/>
        </w:rPr>
      </w:pPr>
      <w:r w:rsidRPr="0014490E">
        <w:rPr>
          <w:rFonts w:eastAsia="Calibri" w:cs="Times New Roman"/>
        </w:rPr>
        <w:t>The window may also channel support from other EU and national programmes and funds (see section 2.1</w:t>
      </w:r>
      <w:r>
        <w:rPr>
          <w:rFonts w:eastAsia="Calibri" w:cs="Times New Roman"/>
        </w:rPr>
        <w:t>1</w:t>
      </w:r>
      <w:r w:rsidRPr="0014490E">
        <w:rPr>
          <w:rFonts w:eastAsia="Calibri" w:cs="Times New Roman"/>
        </w:rPr>
        <w:t xml:space="preserve"> on blending). Moreover, support to investments under this window may be combined with support from funds under shared management. </w:t>
      </w:r>
    </w:p>
    <w:p w14:paraId="68337122" w14:textId="77777777" w:rsidR="00A8773C" w:rsidRPr="0014490E" w:rsidRDefault="00A8773C" w:rsidP="00A8773C">
      <w:pPr>
        <w:rPr>
          <w:rFonts w:eastAsia="Calibri" w:cs="Times New Roman"/>
        </w:rPr>
      </w:pPr>
      <w:r w:rsidRPr="0014490E">
        <w:rPr>
          <w:rFonts w:eastAsia="Calibri" w:cs="Times New Roman"/>
        </w:rPr>
        <w:t>Support under this window is set to add value by providing access to finance in any of the following instances:</w:t>
      </w:r>
    </w:p>
    <w:p w14:paraId="18880410" w14:textId="77777777" w:rsidR="00A8773C" w:rsidRPr="00850CE3" w:rsidRDefault="00A8773C" w:rsidP="003A101F">
      <w:pPr>
        <w:numPr>
          <w:ilvl w:val="0"/>
          <w:numId w:val="17"/>
        </w:numPr>
      </w:pPr>
      <w:r w:rsidRPr="00850CE3">
        <w:t>Achieve policy targets and objectives related to sustainable development defined on a European scale. For example this relates to the simultaneous promotion of economic, environmental, and social objectives also known as Environmental, Social, and Governance principles (ESG)</w:t>
      </w:r>
      <w:r w:rsidRPr="007D655F">
        <w:rPr>
          <w:vertAlign w:val="superscript"/>
        </w:rPr>
        <w:footnoteReference w:id="14"/>
      </w:r>
      <w:r w:rsidRPr="00850CE3">
        <w:t>;</w:t>
      </w:r>
    </w:p>
    <w:p w14:paraId="3510A411" w14:textId="77777777" w:rsidR="00A8773C" w:rsidRPr="00850CE3" w:rsidRDefault="00A8773C" w:rsidP="003A101F">
      <w:pPr>
        <w:numPr>
          <w:ilvl w:val="0"/>
          <w:numId w:val="17"/>
        </w:numPr>
      </w:pPr>
      <w:r w:rsidRPr="00850CE3">
        <w:lastRenderedPageBreak/>
        <w:t>Support the development of infrastructure as an asset class by promoting the consistent application of high sustainability standards</w:t>
      </w:r>
      <w:r>
        <w:t xml:space="preserve"> (including accessibility)</w:t>
      </w:r>
      <w:r w:rsidRPr="00850CE3">
        <w:t xml:space="preserve">, </w:t>
      </w:r>
      <w:r>
        <w:t xml:space="preserve"> </w:t>
      </w:r>
      <w:r w:rsidRPr="00850CE3">
        <w:t>transparency and comparability in the areas of project preparation, financing technique and products, monitoring and data;</w:t>
      </w:r>
    </w:p>
    <w:p w14:paraId="5A72FA3D" w14:textId="77777777" w:rsidR="00A8773C" w:rsidRPr="00850CE3" w:rsidRDefault="00A8773C" w:rsidP="003A101F">
      <w:pPr>
        <w:numPr>
          <w:ilvl w:val="0"/>
          <w:numId w:val="17"/>
        </w:numPr>
      </w:pPr>
      <w:r w:rsidRPr="00850CE3">
        <w:t xml:space="preserve">Promote projects of macro-regional and/or cross-border impact whose costs and benefits are distributed among multiple Member States or where costs occur at national or local level, while benefits are realised transboundary or at EU scale; </w:t>
      </w:r>
    </w:p>
    <w:p w14:paraId="07F6DCBE" w14:textId="77777777" w:rsidR="00A8773C" w:rsidRPr="00850CE3" w:rsidRDefault="00A8773C" w:rsidP="003A101F">
      <w:pPr>
        <w:numPr>
          <w:ilvl w:val="0"/>
          <w:numId w:val="17"/>
        </w:numPr>
      </w:pPr>
      <w:r w:rsidRPr="00850CE3">
        <w:t>Support projects that monetize environmental and socio-economic costs and benefits stemming from EU policy priorities. This would for instance relate to the contribution to modal shift for transport,</w:t>
      </w:r>
      <w:r>
        <w:t xml:space="preserve"> the contribution to energy efficiency and renewable energy,</w:t>
      </w:r>
      <w:r w:rsidRPr="00850CE3">
        <w:t xml:space="preserve"> air or water quality improvements, long term biodiversity benefits, support to bio economy, greenhouse gas emissions reductions, cultural heritage management, </w:t>
      </w:r>
      <w:r>
        <w:rPr>
          <w:rFonts w:eastAsia="Times New Roman" w:cs="Times New Roman"/>
          <w:szCs w:val="24"/>
        </w:rPr>
        <w:t>tourism, energy performance of buildings</w:t>
      </w:r>
      <w:r w:rsidRPr="0014490E">
        <w:rPr>
          <w:rFonts w:eastAsia="Times New Roman" w:cs="Times New Roman"/>
          <w:szCs w:val="24"/>
        </w:rPr>
        <w:t xml:space="preserve"> </w:t>
      </w:r>
      <w:r w:rsidRPr="00850CE3">
        <w:t>etc.;</w:t>
      </w:r>
    </w:p>
    <w:p w14:paraId="247F0BB0" w14:textId="77777777" w:rsidR="00A8773C" w:rsidRPr="00850CE3" w:rsidRDefault="00A8773C" w:rsidP="003A101F">
      <w:pPr>
        <w:numPr>
          <w:ilvl w:val="0"/>
          <w:numId w:val="17"/>
        </w:numPr>
      </w:pPr>
      <w:r w:rsidRPr="00850CE3">
        <w:t>Promote Trans-European network infrastructure, equipment and innovative technologies that serves as a public good for the energy and transport system, as well as for other sectors like healthcare, public administration</w:t>
      </w:r>
      <w:r>
        <w:rPr>
          <w:rFonts w:eastAsia="Times New Roman" w:cs="Times New Roman"/>
          <w:szCs w:val="24"/>
        </w:rPr>
        <w:t>,</w:t>
      </w:r>
      <w:r w:rsidRPr="00850CE3">
        <w:t xml:space="preserve"> etc. Such projects may also be key enablers for higher levels of renewables, energy efficiency and demand response, e-health and care solution, e-public services as well as alternative fuelled</w:t>
      </w:r>
      <w:r w:rsidRPr="007D655F">
        <w:rPr>
          <w:rFonts w:ascii="Calibri" w:hAnsi="Calibri"/>
        </w:rPr>
        <w:t xml:space="preserve"> </w:t>
      </w:r>
      <w:r w:rsidRPr="00850CE3">
        <w:t xml:space="preserve">and cooperative connected and automated mobility; </w:t>
      </w:r>
    </w:p>
    <w:p w14:paraId="38F02E4A" w14:textId="77777777" w:rsidR="00A8773C" w:rsidRPr="00850CE3" w:rsidRDefault="00A8773C" w:rsidP="003A101F">
      <w:pPr>
        <w:numPr>
          <w:ilvl w:val="0"/>
          <w:numId w:val="17"/>
        </w:numPr>
      </w:pPr>
      <w:r w:rsidRPr="00850CE3">
        <w:t>Promote projects that rely on space infrastructure developed and operated by EU based legal entities;</w:t>
      </w:r>
    </w:p>
    <w:p w14:paraId="712C8E11" w14:textId="77777777" w:rsidR="00A8773C" w:rsidRPr="00850CE3" w:rsidRDefault="00A8773C" w:rsidP="003A101F">
      <w:pPr>
        <w:numPr>
          <w:ilvl w:val="0"/>
          <w:numId w:val="17"/>
        </w:numPr>
      </w:pPr>
      <w:r w:rsidRPr="00850CE3">
        <w:t>Promote projects whose benefits depend on other investments in the value or supply chain or network and/or entail a high first mover risk;</w:t>
      </w:r>
    </w:p>
    <w:p w14:paraId="5553236D" w14:textId="77777777" w:rsidR="00A8773C" w:rsidRPr="00850CE3" w:rsidRDefault="00A8773C" w:rsidP="003A101F">
      <w:pPr>
        <w:numPr>
          <w:ilvl w:val="0"/>
          <w:numId w:val="17"/>
        </w:numPr>
      </w:pPr>
      <w:r w:rsidRPr="00850CE3">
        <w:t>Promote interoperability in cross-border infrastructure and services;</w:t>
      </w:r>
    </w:p>
    <w:p w14:paraId="7182F32C" w14:textId="77777777" w:rsidR="00A8773C" w:rsidRPr="00850CE3" w:rsidRDefault="00A8773C" w:rsidP="003A101F">
      <w:pPr>
        <w:numPr>
          <w:ilvl w:val="0"/>
          <w:numId w:val="17"/>
        </w:numPr>
      </w:pPr>
      <w:r w:rsidRPr="00850CE3">
        <w:t>Promote deployment of and synergies with research infrastructure, including e-infrastructures, across Europe. This shall focus on the market development of facilities, resources and services that are used by communities to foster innovation;</w:t>
      </w:r>
    </w:p>
    <w:p w14:paraId="47B7D260" w14:textId="1F4D4D0D" w:rsidR="00A8773C" w:rsidRPr="00850CE3" w:rsidRDefault="00A8773C" w:rsidP="003A101F">
      <w:pPr>
        <w:numPr>
          <w:ilvl w:val="0"/>
          <w:numId w:val="17"/>
        </w:numPr>
      </w:pPr>
      <w:r w:rsidRPr="00850CE3">
        <w:t>Address efficient functioning of the internal market by promoting market-based funding under various regulatory regimes</w:t>
      </w:r>
      <w:r w:rsidRPr="007D655F">
        <w:rPr>
          <w:vertAlign w:val="superscript"/>
        </w:rPr>
        <w:footnoteReference w:id="15"/>
      </w:r>
      <w:r w:rsidRPr="00850CE3">
        <w:t>;</w:t>
      </w:r>
    </w:p>
    <w:p w14:paraId="720E7C39" w14:textId="77777777" w:rsidR="00A8773C" w:rsidRPr="00850CE3" w:rsidRDefault="00A8773C" w:rsidP="003A101F">
      <w:pPr>
        <w:numPr>
          <w:ilvl w:val="0"/>
          <w:numId w:val="17"/>
        </w:numPr>
      </w:pPr>
      <w:r w:rsidRPr="00850CE3">
        <w:t>Achieve critical mass as well as groups and aggregate projects in order to attract private investors.</w:t>
      </w:r>
    </w:p>
    <w:p w14:paraId="30C07E42" w14:textId="77777777" w:rsidR="00A8773C" w:rsidRPr="0014490E" w:rsidRDefault="00A8773C" w:rsidP="00A8773C">
      <w:pPr>
        <w:rPr>
          <w:rFonts w:eastAsia="Calibri" w:cs="Times New Roman"/>
          <w:szCs w:val="24"/>
        </w:rPr>
      </w:pPr>
      <w:r w:rsidRPr="0014490E">
        <w:rPr>
          <w:rFonts w:eastAsia="Calibri" w:cs="Times New Roman"/>
          <w:szCs w:val="24"/>
        </w:rPr>
        <w:t>The actions described below may be complemented by accompanying measures which aim to help public authorities and project promoters develop skills for configuring investment strategies, blending financing, planning and grouping projects.</w:t>
      </w:r>
    </w:p>
    <w:p w14:paraId="63B88503" w14:textId="77777777" w:rsidR="00A8773C" w:rsidRPr="0014490E" w:rsidRDefault="00A8773C" w:rsidP="00A8773C">
      <w:pPr>
        <w:pStyle w:val="Heading4"/>
        <w:ind w:left="864" w:hanging="864"/>
      </w:pPr>
      <w:r w:rsidRPr="0014490E">
        <w:t>Development of the energy sector</w:t>
      </w:r>
    </w:p>
    <w:p w14:paraId="38D3B887" w14:textId="133ED9F4" w:rsidR="00A8773C" w:rsidRPr="00C06972" w:rsidRDefault="00A8773C" w:rsidP="00A8773C">
      <w:pPr>
        <w:pStyle w:val="Funote1"/>
        <w:rPr>
          <w:sz w:val="24"/>
          <w:szCs w:val="24"/>
        </w:rPr>
      </w:pPr>
      <w:r w:rsidRPr="00C06972">
        <w:rPr>
          <w:sz w:val="24"/>
        </w:rPr>
        <w:t xml:space="preserve">Support to the generation, supply or use of clean and </w:t>
      </w:r>
      <w:r w:rsidRPr="00C06972">
        <w:rPr>
          <w:b/>
          <w:sz w:val="24"/>
        </w:rPr>
        <w:t xml:space="preserve">sustainable renewable energy </w:t>
      </w:r>
      <w:r w:rsidRPr="00C06972">
        <w:rPr>
          <w:sz w:val="24"/>
        </w:rPr>
        <w:t xml:space="preserve">shall </w:t>
      </w:r>
      <w:r w:rsidRPr="00C06972">
        <w:rPr>
          <w:sz w:val="24"/>
          <w:szCs w:val="24"/>
        </w:rPr>
        <w:t xml:space="preserve">focus </w:t>
      </w:r>
      <w:r w:rsidRPr="00C06972">
        <w:rPr>
          <w:sz w:val="24"/>
        </w:rPr>
        <w:t>on projects with high perceived risk and capital intensity enabling the further integration of</w:t>
      </w:r>
      <w:r w:rsidRPr="00C06972">
        <w:rPr>
          <w:sz w:val="24"/>
          <w:szCs w:val="24"/>
        </w:rPr>
        <w:t xml:space="preserve"> </w:t>
      </w:r>
      <w:r w:rsidRPr="00C06972">
        <w:rPr>
          <w:sz w:val="24"/>
          <w:szCs w:val="24"/>
        </w:rPr>
        <w:lastRenderedPageBreak/>
        <w:t>renewables in all sectors (power generation, heating and cooling, transport) as well as other zero and low-emission energy sources and solutions. It may indicatively include renewables projects of cross-border or offshore nature, projects targeting the decarbonisation of buildings, the use of renewables in industrial processes, renewables-based hydrogen or other gas production and supply (at commercial scale), advanced bio-fuels, biomass and alternative</w:t>
      </w:r>
      <w:r w:rsidRPr="00C06972">
        <w:rPr>
          <w:sz w:val="24"/>
          <w:u w:color="000000"/>
          <w:bdr w:val="nil"/>
        </w:rPr>
        <w:t xml:space="preserve"> fuels</w:t>
      </w:r>
      <w:r w:rsidRPr="00C06972">
        <w:rPr>
          <w:sz w:val="24"/>
          <w:szCs w:val="24"/>
        </w:rPr>
        <w:t xml:space="preserve"> projects and on-site storage. Locally led renewables projects, such as those by energy communities, often integrated with energy efficiency improvements, shall also be supported. Support to the energy sector may contribute where appropriate, to the objectives of </w:t>
      </w:r>
      <w:r w:rsidR="00F01DD4">
        <w:rPr>
          <w:sz w:val="24"/>
          <w:szCs w:val="24"/>
        </w:rPr>
        <w:t>Directive</w:t>
      </w:r>
      <w:r w:rsidR="00F01DD4">
        <w:rPr>
          <w:sz w:val="24"/>
          <w:szCs w:val="24"/>
        </w:rPr>
        <w:t xml:space="preserve"> (EU) 2018/2001 on the promotion of the use of energy from renewable sources (‘RED II’)</w:t>
      </w:r>
      <w:r w:rsidR="00F01DD4" w:rsidRPr="00C06972">
        <w:rPr>
          <w:sz w:val="24"/>
          <w:szCs w:val="24"/>
        </w:rPr>
        <w:t xml:space="preserve"> and </w:t>
      </w:r>
      <w:r w:rsidR="00F01DD4">
        <w:rPr>
          <w:sz w:val="24"/>
          <w:szCs w:val="24"/>
        </w:rPr>
        <w:t xml:space="preserve">Regulation (EU) 2018/1999 on </w:t>
      </w:r>
      <w:r w:rsidR="00F01DD4">
        <w:rPr>
          <w:sz w:val="24"/>
          <w:szCs w:val="24"/>
        </w:rPr>
        <w:t xml:space="preserve">the Governance </w:t>
      </w:r>
      <w:r w:rsidR="00F01DD4">
        <w:rPr>
          <w:sz w:val="24"/>
          <w:szCs w:val="24"/>
        </w:rPr>
        <w:t>of the Energy Union and Climate Action (‘Governance Regulation’</w:t>
      </w:r>
      <w:r w:rsidRPr="00C06972">
        <w:rPr>
          <w:sz w:val="24"/>
          <w:szCs w:val="24"/>
        </w:rPr>
        <w:t>,</w:t>
      </w:r>
      <w:r w:rsidRPr="00C06972">
        <w:rPr>
          <w:sz w:val="24"/>
          <w:szCs w:val="24"/>
        </w:rPr>
        <w:t xml:space="preserve"> as well as promote energy efficiency in investment decisions, including through the Union renewable energy financing mechanism</w:t>
      </w:r>
      <w:r>
        <w:rPr>
          <w:rStyle w:val="FootnoteReference"/>
          <w:szCs w:val="24"/>
        </w:rPr>
        <w:footnoteReference w:id="16"/>
      </w:r>
      <w:r>
        <w:rPr>
          <w:sz w:val="24"/>
          <w:szCs w:val="24"/>
        </w:rPr>
        <w:t>.</w:t>
      </w:r>
    </w:p>
    <w:p w14:paraId="2D5AF739" w14:textId="494B2E21" w:rsidR="00A8773C" w:rsidRPr="0014490E" w:rsidRDefault="00A8773C" w:rsidP="00A8773C">
      <w:pPr>
        <w:rPr>
          <w:szCs w:val="24"/>
        </w:rPr>
      </w:pPr>
    </w:p>
    <w:p w14:paraId="15CB19EE" w14:textId="35E9AE35" w:rsidR="00A8773C" w:rsidRPr="0014490E" w:rsidRDefault="00A8773C" w:rsidP="00A8773C">
      <w:pPr>
        <w:rPr>
          <w:rFonts w:eastAsia="Calibri" w:cs="Times New Roman"/>
          <w:i/>
          <w:u w:val="single"/>
        </w:rPr>
      </w:pPr>
      <w:r w:rsidRPr="0014490E">
        <w:rPr>
          <w:rFonts w:eastAsia="Calibri" w:cs="Times New Roman"/>
        </w:rPr>
        <w:t xml:space="preserve">Support under </w:t>
      </w:r>
      <w:r w:rsidRPr="0014490E">
        <w:rPr>
          <w:rFonts w:eastAsia="Calibri" w:cs="Times New Roman"/>
          <w:b/>
        </w:rPr>
        <w:t>energy efficiency and energy savings</w:t>
      </w:r>
      <w:r w:rsidRPr="0014490E">
        <w:rPr>
          <w:rFonts w:eastAsia="Calibri" w:cs="Times New Roman"/>
        </w:rPr>
        <w:t xml:space="preserve"> shall include projects</w:t>
      </w:r>
      <w:r>
        <w:rPr>
          <w:rFonts w:eastAsia="Calibri" w:cs="Times New Roman"/>
        </w:rPr>
        <w:t xml:space="preserve"> </w:t>
      </w:r>
      <w:r w:rsidDel="003C148C">
        <w:rPr>
          <w:rFonts w:eastAsia="Calibri" w:cs="Times New Roman"/>
        </w:rPr>
        <w:t>in line with the</w:t>
      </w:r>
      <w:r w:rsidRPr="00752A7D">
        <w:t> commitments taken under the Agenda 2030 and the Paris Agreement</w:t>
      </w:r>
      <w:r>
        <w:rPr>
          <w:rFonts w:eastAsia="Calibri" w:cs="Times New Roman"/>
        </w:rPr>
        <w:t xml:space="preserve"> and in line with the objectives set by Directive 2012/27/EU </w:t>
      </w:r>
      <w:r w:rsidRPr="0014490E">
        <w:rPr>
          <w:rFonts w:eastAsia="Calibri" w:cs="Times New Roman"/>
        </w:rPr>
        <w:t>that reduce energy demand through</w:t>
      </w:r>
      <w:r>
        <w:rPr>
          <w:rFonts w:eastAsia="Calibri" w:cs="Times New Roman"/>
        </w:rPr>
        <w:t xml:space="preserve"> energy saving measures and</w:t>
      </w:r>
      <w:r w:rsidRPr="0014490E">
        <w:rPr>
          <w:rFonts w:eastAsia="Calibri" w:cs="Times New Roman"/>
        </w:rPr>
        <w:t xml:space="preserve"> demand-side management, applying circular economy principles, projects reducing energy </w:t>
      </w:r>
      <w:r>
        <w:rPr>
          <w:rFonts w:eastAsia="Calibri" w:cs="Times New Roman"/>
        </w:rPr>
        <w:t>consumption</w:t>
      </w:r>
      <w:r w:rsidRPr="0014490E">
        <w:rPr>
          <w:rFonts w:eastAsia="Calibri" w:cs="Times New Roman"/>
        </w:rPr>
        <w:t xml:space="preserve"> that prevent emission</w:t>
      </w:r>
      <w:bookmarkStart w:id="210" w:name="_GoBack"/>
      <w:bookmarkEnd w:id="210"/>
      <w:r w:rsidRPr="0014490E">
        <w:rPr>
          <w:rFonts w:eastAsia="Calibri" w:cs="Times New Roman"/>
        </w:rPr>
        <w:t>s of greenhouse gases and other pollutants</w:t>
      </w:r>
      <w:r>
        <w:rPr>
          <w:rFonts w:eastAsia="Calibri" w:cs="Times New Roman"/>
        </w:rPr>
        <w:t xml:space="preserve">. It shall include </w:t>
      </w:r>
      <w:r w:rsidRPr="0014490E">
        <w:rPr>
          <w:rFonts w:eastAsia="Calibri" w:cs="Times New Roman"/>
        </w:rPr>
        <w:t xml:space="preserve">refurbishment of </w:t>
      </w:r>
      <w:r>
        <w:rPr>
          <w:rFonts w:eastAsia="Calibri" w:cs="Times New Roman"/>
        </w:rPr>
        <w:t xml:space="preserve">existing </w:t>
      </w:r>
      <w:r w:rsidRPr="0014490E">
        <w:rPr>
          <w:rFonts w:eastAsia="Calibri" w:cs="Times New Roman"/>
        </w:rPr>
        <w:t>buildings that result in an increase of their energy performance and construction of highly energy efficient buildings</w:t>
      </w:r>
      <w:r>
        <w:t xml:space="preserve"> (</w:t>
      </w:r>
      <w:r w:rsidR="0095315B">
        <w:rPr>
          <w:color w:val="1F497D"/>
          <w:u w:val="single"/>
        </w:rPr>
        <w:t>exceeding</w:t>
      </w:r>
      <w:r w:rsidR="0095315B">
        <w:rPr>
          <w:color w:val="1F497D"/>
        </w:rPr>
        <w:t xml:space="preserve"> </w:t>
      </w:r>
      <w:r w:rsidR="0095315B" w:rsidRPr="00223F45">
        <w:t>nearly zero-energy buildings</w:t>
      </w:r>
      <w:r w:rsidR="0095315B" w:rsidRPr="00223F45">
        <w:t xml:space="preserve"> </w:t>
      </w:r>
      <w:r w:rsidR="0095315B">
        <w:rPr>
          <w:color w:val="1F497D"/>
          <w:u w:val="single"/>
        </w:rPr>
        <w:t>standards</w:t>
      </w:r>
      <w:r>
        <w:t>)</w:t>
      </w:r>
      <w:r>
        <w:rPr>
          <w:rFonts w:eastAsia="Calibri" w:cs="Times New Roman"/>
        </w:rPr>
        <w:t xml:space="preserve">, </w:t>
      </w:r>
      <w:r w:rsidDel="003C148C">
        <w:rPr>
          <w:rFonts w:eastAsia="Calibri" w:cs="Times New Roman"/>
        </w:rPr>
        <w:t xml:space="preserve">including the </w:t>
      </w:r>
      <w:r>
        <w:rPr>
          <w:rFonts w:eastAsia="Calibri" w:cs="Times New Roman"/>
        </w:rPr>
        <w:t>modernisation</w:t>
      </w:r>
      <w:r w:rsidDel="003C148C">
        <w:rPr>
          <w:rFonts w:eastAsia="Calibri" w:cs="Times New Roman"/>
        </w:rPr>
        <w:t xml:space="preserve"> of buildings </w:t>
      </w:r>
      <w:r>
        <w:rPr>
          <w:rFonts w:eastAsia="Calibri" w:cs="Times New Roman"/>
        </w:rPr>
        <w:t>thanks to smart ready technologies (in line with Directive 2010/31/EU) and their integration into a connected energy, storage, digital and transport system including through the deployment of infrastructure for e-mobility.</w:t>
      </w:r>
      <w:r w:rsidRPr="0014490E">
        <w:rPr>
          <w:rFonts w:eastAsia="Calibri" w:cs="Times New Roman"/>
        </w:rPr>
        <w:t xml:space="preserve"> It shall also target a reduction of energy intensity of enterprises through improved efficiency of processes or production of products with lower carbon footprint</w:t>
      </w:r>
      <w:r>
        <w:rPr>
          <w:rFonts w:eastAsia="Calibri" w:cs="Times New Roman"/>
        </w:rPr>
        <w:t xml:space="preserve"> as well as </w:t>
      </w:r>
      <w:r w:rsidRPr="00D33991">
        <w:rPr>
          <w:rFonts w:eastAsia="Calibri" w:cs="Times New Roman"/>
        </w:rPr>
        <w:t>the development of innovative zero and low emission heat supply systems and combined prod</w:t>
      </w:r>
      <w:r>
        <w:rPr>
          <w:rFonts w:eastAsia="Calibri" w:cs="Times New Roman"/>
        </w:rPr>
        <w:t>uction of electricity and heat</w:t>
      </w:r>
      <w:r w:rsidRPr="0014490E">
        <w:rPr>
          <w:rFonts w:eastAsia="Calibri" w:cs="Times New Roman"/>
        </w:rPr>
        <w:t xml:space="preserve">. </w:t>
      </w:r>
    </w:p>
    <w:p w14:paraId="2BAE793B" w14:textId="77777777" w:rsidR="00A8773C" w:rsidRPr="0014490E" w:rsidRDefault="00A8773C" w:rsidP="00A8773C">
      <w:pPr>
        <w:rPr>
          <w:rFonts w:eastAsia="Calibri" w:cs="Times New Roman"/>
        </w:rPr>
      </w:pPr>
      <w:r w:rsidRPr="0014490E">
        <w:rPr>
          <w:rFonts w:eastAsia="Calibri" w:cs="Times New Roman"/>
        </w:rPr>
        <w:t xml:space="preserve">Development, smartening and </w:t>
      </w:r>
      <w:r w:rsidRPr="0014490E">
        <w:rPr>
          <w:rFonts w:eastAsia="Calibri" w:cs="Times New Roman"/>
          <w:b/>
        </w:rPr>
        <w:t>modernising of sustainable energy infrastructure</w:t>
      </w:r>
      <w:r w:rsidRPr="0014490E">
        <w:rPr>
          <w:rFonts w:eastAsia="Calibri" w:cs="Times New Roman"/>
        </w:rPr>
        <w:t xml:space="preserve"> shall target the transmission and distribution level. It shall also include supporting Projects of Common Interest (PCIs), as established in the Trans-European Network Regulation, modernizing energy grids to facilitate a greater uptake of renewables, as well as projects relating to the storage of electricity. </w:t>
      </w:r>
    </w:p>
    <w:p w14:paraId="5F6DA7FF" w14:textId="77777777" w:rsidR="00A8773C" w:rsidRPr="0014490E" w:rsidRDefault="00A8773C" w:rsidP="00A8773C">
      <w:pPr>
        <w:rPr>
          <w:rFonts w:eastAsia="Calibri" w:cs="Times New Roman"/>
        </w:rPr>
      </w:pPr>
      <w:r w:rsidRPr="0014490E">
        <w:rPr>
          <w:rFonts w:eastAsia="Calibri" w:cs="Times New Roman"/>
        </w:rPr>
        <w:t xml:space="preserve">Support from the InvestEU shall also promote the deployment of low-emission technologies: projects that include </w:t>
      </w:r>
      <w:r w:rsidRPr="0014490E">
        <w:rPr>
          <w:rFonts w:eastAsia="Calibri" w:cs="Times New Roman"/>
          <w:b/>
        </w:rPr>
        <w:t>carbon-capture storage and use</w:t>
      </w:r>
      <w:r w:rsidRPr="0014490E">
        <w:rPr>
          <w:rFonts w:eastAsia="Calibri" w:cs="Times New Roman"/>
        </w:rPr>
        <w:t xml:space="preserve"> </w:t>
      </w:r>
      <w:r w:rsidRPr="0014490E">
        <w:rPr>
          <w:rFonts w:eastAsia="Calibri" w:cs="Times New Roman"/>
          <w:bCs/>
        </w:rPr>
        <w:t>(('CCS' / 'CCU') technologies</w:t>
      </w:r>
      <w:r w:rsidRPr="0014490E">
        <w:rPr>
          <w:rFonts w:eastAsia="Calibri" w:cs="Times New Roman"/>
          <w:b/>
          <w:bCs/>
        </w:rPr>
        <w:t xml:space="preserve"> </w:t>
      </w:r>
      <w:r w:rsidRPr="0014490E">
        <w:rPr>
          <w:rFonts w:eastAsia="Calibri" w:cs="Times New Roman"/>
        </w:rPr>
        <w:t>and infrastructure related to the production of electricity, hydrogen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r w:rsidRPr="00D041F5">
        <w:rPr>
          <w:rFonts w:eastAsia="Calibri" w:cs="Times New Roman"/>
        </w:rPr>
        <w:t xml:space="preserve"> </w:t>
      </w:r>
      <w:r w:rsidRPr="0014490E">
        <w:rPr>
          <w:rFonts w:eastAsia="Calibri" w:cs="Times New Roman"/>
        </w:rPr>
        <w:t>.</w:t>
      </w:r>
    </w:p>
    <w:p w14:paraId="0CD2BA21" w14:textId="77777777" w:rsidR="00A8773C" w:rsidRPr="0014490E" w:rsidRDefault="00A8773C" w:rsidP="00A8773C">
      <w:pPr>
        <w:pStyle w:val="Heading4"/>
        <w:ind w:left="864" w:hanging="864"/>
      </w:pPr>
      <w:r w:rsidRPr="0014490E">
        <w:t xml:space="preserve">Development of sustainable transport infrastructures, equipment and innovative technologies </w:t>
      </w:r>
    </w:p>
    <w:p w14:paraId="0B3B4B53" w14:textId="0AA0A228" w:rsidR="00A8773C" w:rsidRPr="00D041F5" w:rsidRDefault="00A8773C" w:rsidP="00A8773C">
      <w:pPr>
        <w:rPr>
          <w:rFonts w:eastAsia="Calibri" w:cs="Times New Roman"/>
        </w:rPr>
      </w:pPr>
      <w:r w:rsidRPr="0014490E">
        <w:rPr>
          <w:rFonts w:eastAsia="Calibri" w:cs="Times New Roman"/>
        </w:rPr>
        <w:t xml:space="preserve">Support under development of sustainable transport infrastructures, equipment and innovative technologies shall </w:t>
      </w:r>
      <w:r>
        <w:rPr>
          <w:rFonts w:eastAsia="Calibri" w:cs="Times New Roman"/>
        </w:rPr>
        <w:t>be directed at the d</w:t>
      </w:r>
      <w:r w:rsidRPr="00464E40">
        <w:rPr>
          <w:rFonts w:eastAsia="Calibri" w:cs="Times New Roman"/>
        </w:rPr>
        <w:t>evelopment</w:t>
      </w:r>
      <w:r w:rsidRPr="00D041F5">
        <w:rPr>
          <w:rFonts w:eastAsia="Calibri" w:cs="Times New Roman"/>
        </w:rPr>
        <w:t xml:space="preserve"> of sustainable and safe transport infrastructures and mobility solutions and equipment and innovative technologies in accordance with Union transport priorities and the commitments taken under the Paris Agreement</w:t>
      </w:r>
      <w:r>
        <w:rPr>
          <w:rFonts w:eastAsia="Calibri" w:cs="Times New Roman"/>
        </w:rPr>
        <w:t xml:space="preserve">. This shall </w:t>
      </w:r>
      <w:r w:rsidRPr="0014490E">
        <w:rPr>
          <w:rFonts w:eastAsia="Calibri" w:cs="Times New Roman"/>
        </w:rPr>
        <w:t xml:space="preserve">include </w:t>
      </w:r>
      <w:r w:rsidRPr="0014490E">
        <w:rPr>
          <w:rFonts w:eastAsia="Calibri" w:cs="Times New Roman"/>
          <w:szCs w:val="24"/>
        </w:rPr>
        <w:t>projects</w:t>
      </w:r>
      <w:r w:rsidRPr="0014490E">
        <w:rPr>
          <w:rFonts w:eastAsia="Calibri" w:cs="Times New Roman"/>
        </w:rPr>
        <w:t xml:space="preserve"> supporting development of the </w:t>
      </w:r>
      <w:r w:rsidRPr="0014490E">
        <w:rPr>
          <w:rFonts w:eastAsia="Calibri" w:cs="Times New Roman"/>
          <w:b/>
          <w:szCs w:val="24"/>
        </w:rPr>
        <w:t>Trans</w:t>
      </w:r>
      <w:r w:rsidRPr="0014490E">
        <w:rPr>
          <w:rFonts w:eastAsia="Calibri" w:cs="Times New Roman"/>
          <w:b/>
        </w:rPr>
        <w:t>-European transport network</w:t>
      </w:r>
      <w:r w:rsidRPr="0014490E">
        <w:rPr>
          <w:rFonts w:eastAsia="Calibri" w:cs="Times New Roman"/>
        </w:rPr>
        <w:t xml:space="preserve"> (TEN-T</w:t>
      </w:r>
      <w:r w:rsidRPr="0014490E">
        <w:rPr>
          <w:rFonts w:eastAsia="Calibri" w:cs="Times New Roman"/>
          <w:szCs w:val="24"/>
        </w:rPr>
        <w:t>)</w:t>
      </w:r>
      <w:r w:rsidRPr="0014490E">
        <w:rPr>
          <w:rFonts w:eastAsia="Calibri" w:cs="Times New Roman"/>
        </w:rPr>
        <w:t xml:space="preserve"> infrastructure, </w:t>
      </w:r>
      <w:r>
        <w:rPr>
          <w:rFonts w:eastAsia="Calibri" w:cs="Times New Roman"/>
        </w:rPr>
        <w:t xml:space="preserve">the general improvement of infrastructure </w:t>
      </w:r>
      <w:r>
        <w:rPr>
          <w:rFonts w:eastAsia="Calibri" w:cs="Times New Roman"/>
        </w:rPr>
        <w:t>maintenance</w:t>
      </w:r>
      <w:r>
        <w:rPr>
          <w:rFonts w:eastAsia="Calibri" w:cs="Times New Roman"/>
        </w:rPr>
        <w:t xml:space="preserve"> and </w:t>
      </w:r>
      <w:r>
        <w:rPr>
          <w:rFonts w:eastAsia="Calibri" w:cs="Times New Roman"/>
        </w:rPr>
        <w:lastRenderedPageBreak/>
        <w:t>interconnection levels</w:t>
      </w:r>
      <w:r w:rsidRPr="0014490E">
        <w:rPr>
          <w:rFonts w:eastAsia="Calibri" w:cs="Times New Roman"/>
        </w:rPr>
        <w:t xml:space="preserve"> components across all modes and including its urban nodes, maritime and inland ports,</w:t>
      </w:r>
      <w:r>
        <w:rPr>
          <w:rFonts w:eastAsia="Calibri" w:cs="Times New Roman"/>
        </w:rPr>
        <w:t xml:space="preserve"> airports,</w:t>
      </w:r>
      <w:r w:rsidRPr="0014490E">
        <w:rPr>
          <w:rFonts w:eastAsia="Calibri" w:cs="Times New Roman"/>
        </w:rPr>
        <w:t xml:space="preserve"> multimodal terminals and their connection to the main networks</w:t>
      </w:r>
      <w:r>
        <w:rPr>
          <w:rFonts w:eastAsia="Calibri" w:cs="Times New Roman"/>
        </w:rPr>
        <w:t xml:space="preserve"> and</w:t>
      </w:r>
      <w:r w:rsidDel="00464E40">
        <w:rPr>
          <w:rFonts w:eastAsia="Calibri" w:cs="Times New Roman"/>
        </w:rPr>
        <w:t xml:space="preserve"> the </w:t>
      </w:r>
      <w:r w:rsidRPr="00CD65ED">
        <w:rPr>
          <w:rFonts w:eastAsia="Calibri" w:cs="Times New Roman"/>
        </w:rPr>
        <w:t>telematic</w:t>
      </w:r>
      <w:r w:rsidRPr="00D041F5">
        <w:rPr>
          <w:rFonts w:eastAsia="Calibri" w:cs="Times New Roman"/>
        </w:rPr>
        <w:t xml:space="preserve"> applications laid down in Regulation (EU) No 1315/2013;</w:t>
      </w:r>
    </w:p>
    <w:p w14:paraId="7CC55FA1" w14:textId="4835A722" w:rsidR="00A8773C" w:rsidRDefault="00A8773C" w:rsidP="00A8773C">
      <w:pPr>
        <w:rPr>
          <w:rFonts w:eastAsia="Calibri" w:cs="Times New Roman"/>
          <w:szCs w:val="24"/>
        </w:rPr>
      </w:pPr>
      <w:r w:rsidRPr="0014490E">
        <w:rPr>
          <w:rFonts w:eastAsia="Calibri" w:cs="Times New Roman"/>
        </w:rPr>
        <w:t xml:space="preserve">Support </w:t>
      </w:r>
      <w:r w:rsidRPr="0014490E">
        <w:rPr>
          <w:rFonts w:eastAsia="Calibri" w:cs="Times New Roman"/>
          <w:szCs w:val="24"/>
        </w:rPr>
        <w:t>shall,</w:t>
      </w:r>
      <w:r w:rsidRPr="0014490E">
        <w:rPr>
          <w:rFonts w:eastAsia="Calibri" w:cs="Times New Roman"/>
        </w:rPr>
        <w:t xml:space="preserve"> in priority, target projects in the TEN-T core network, identified in the core network corridor Work Plans that address missing links, bottlenecks or cross-border connections. </w:t>
      </w:r>
      <w:r w:rsidRPr="00F15952">
        <w:rPr>
          <w:rFonts w:eastAsia="Calibri" w:cs="Times New Roman"/>
        </w:rPr>
        <w:t>It shall include, whenever</w:t>
      </w:r>
      <w:r w:rsidRPr="0014490E">
        <w:rPr>
          <w:rFonts w:eastAsia="Calibri" w:cs="Times New Roman"/>
          <w:szCs w:val="24"/>
        </w:rPr>
        <w:t xml:space="preserve"> relevant,</w:t>
      </w:r>
      <w:r>
        <w:rPr>
          <w:rFonts w:eastAsia="Calibri" w:cs="Times New Roman"/>
          <w:szCs w:val="24"/>
        </w:rPr>
        <w:t xml:space="preserve"> maintenance of rail and road infrastructure,</w:t>
      </w:r>
      <w:r w:rsidRPr="0014490E">
        <w:rPr>
          <w:rFonts w:eastAsia="Calibri" w:cs="Times New Roman"/>
          <w:szCs w:val="24"/>
        </w:rPr>
        <w:t xml:space="preserve"> safety upgrades, using appropriate safety management procedures, and environmental performance upgrades. </w:t>
      </w:r>
      <w:r w:rsidRPr="0014490E">
        <w:rPr>
          <w:rFonts w:eastAsia="Calibri" w:cs="Times New Roman"/>
        </w:rPr>
        <w:t xml:space="preserve">This shall include the deployment of digital transport management systems like ITS, RIS, ERTMS, SESAR, </w:t>
      </w:r>
      <w:r w:rsidRPr="0014490E">
        <w:rPr>
          <w:rFonts w:eastAsia="Calibri" w:cs="Times New Roman"/>
          <w:szCs w:val="24"/>
        </w:rPr>
        <w:t xml:space="preserve">including </w:t>
      </w:r>
      <w:r w:rsidRPr="0014490E">
        <w:rPr>
          <w:rFonts w:eastAsia="Calibri" w:cs="Times New Roman"/>
        </w:rPr>
        <w:t>on-board equipment, as well as digital transport infrastructure for interoperable data sharing across modes and sectors</w:t>
      </w:r>
      <w:r w:rsidRPr="0014490E">
        <w:rPr>
          <w:rFonts w:eastAsia="Calibri" w:cs="Times New Roman"/>
          <w:szCs w:val="24"/>
        </w:rPr>
        <w:t>.</w:t>
      </w:r>
      <w:r>
        <w:rPr>
          <w:rFonts w:eastAsia="Calibri" w:cs="Times New Roman"/>
          <w:szCs w:val="24"/>
        </w:rPr>
        <w:t xml:space="preserve"> It shall also include the </w:t>
      </w:r>
      <w:r w:rsidRPr="00D041F5">
        <w:rPr>
          <w:rFonts w:eastAsia="Calibri" w:cs="Times New Roman"/>
          <w:szCs w:val="24"/>
        </w:rPr>
        <w:t>development and deployment of new transport technologies and services such as in relation to connected and autonomous modes of transport or integrated ticketing</w:t>
      </w:r>
      <w:r>
        <w:rPr>
          <w:rFonts w:eastAsia="Calibri" w:cs="Times New Roman"/>
          <w:szCs w:val="24"/>
        </w:rPr>
        <w:t>.</w:t>
      </w:r>
    </w:p>
    <w:p w14:paraId="235085D2" w14:textId="34F3B046" w:rsidR="009402EC" w:rsidRPr="007D655F" w:rsidRDefault="009402EC" w:rsidP="009402EC">
      <w:r>
        <w:rPr>
          <w:rFonts w:eastAsia="Calibri" w:cs="Times New Roman"/>
          <w:szCs w:val="24"/>
        </w:rPr>
        <w:t xml:space="preserve">Support shall also target </w:t>
      </w:r>
      <w:r w:rsidRPr="00524E07">
        <w:rPr>
          <w:rFonts w:eastAsia="Calibri" w:cs="Times New Roman"/>
          <w:b/>
          <w:szCs w:val="24"/>
        </w:rPr>
        <w:t>TEN-T infrastructure projects that make provision for the use of at least two different modes of transport,</w:t>
      </w:r>
      <w:r>
        <w:rPr>
          <w:rFonts w:eastAsia="Calibri" w:cs="Times New Roman"/>
          <w:szCs w:val="24"/>
        </w:rPr>
        <w:t xml:space="preserve"> in particular multi-modal freight terminals and passenger transport hubs. [</w:t>
      </w:r>
      <w:r w:rsidRPr="0014490E">
        <w:rPr>
          <w:rFonts w:eastAsia="Calibri" w:cs="Times New Roman"/>
          <w:szCs w:val="24"/>
        </w:rPr>
        <w:t>Support shall</w:t>
      </w:r>
      <w:r w:rsidRPr="0014490E">
        <w:rPr>
          <w:rFonts w:eastAsia="Calibri" w:cs="Times New Roman"/>
        </w:rPr>
        <w:t xml:space="preserve"> also target multimodal connections and last mile sections allowing </w:t>
      </w:r>
      <w:r w:rsidRPr="0014490E">
        <w:rPr>
          <w:rFonts w:eastAsia="Calibri" w:cs="Times New Roman"/>
          <w:szCs w:val="24"/>
        </w:rPr>
        <w:t>shifting</w:t>
      </w:r>
      <w:r w:rsidRPr="0014490E">
        <w:rPr>
          <w:rFonts w:eastAsia="Calibri" w:cs="Times New Roman"/>
        </w:rPr>
        <w:t xml:space="preserve"> freight or passenger traffic to more sustainable transport modes (rail transport, public/collective transport, inland navigation or short sea shipping)</w:t>
      </w:r>
      <w:r>
        <w:rPr>
          <w:rFonts w:eastAsia="Calibri" w:cs="Times New Roman"/>
        </w:rPr>
        <w:t>]</w:t>
      </w:r>
      <w:r w:rsidRPr="0014490E">
        <w:rPr>
          <w:rFonts w:eastAsia="Calibri" w:cs="Times New Roman"/>
        </w:rPr>
        <w:t>.</w:t>
      </w:r>
    </w:p>
    <w:p w14:paraId="3AF29155" w14:textId="4D59A236" w:rsidR="00A8773C" w:rsidRPr="0014490E" w:rsidRDefault="00A8773C" w:rsidP="00A8773C">
      <w:pPr>
        <w:rPr>
          <w:rFonts w:eastAsia="Calibri" w:cs="Times New Roman"/>
        </w:rPr>
      </w:pPr>
      <w:r w:rsidRPr="0014490E">
        <w:rPr>
          <w:rFonts w:eastAsia="Calibri" w:cs="Times New Roman"/>
          <w:b/>
          <w:i/>
        </w:rPr>
        <w:t>Smart and sustainable urban mobility projects</w:t>
      </w:r>
      <w:r w:rsidRPr="0014490E">
        <w:rPr>
          <w:rFonts w:eastAsia="Calibri" w:cs="Times New Roman"/>
        </w:rPr>
        <w:t xml:space="preserve"> in particular multi-modal hubs for passenger transport, active modes</w:t>
      </w:r>
      <w:r>
        <w:rPr>
          <w:rFonts w:eastAsia="Calibri" w:cs="Times New Roman"/>
        </w:rPr>
        <w:t>, inland waterways</w:t>
      </w:r>
      <w:r w:rsidRPr="0014490E">
        <w:rPr>
          <w:rFonts w:eastAsia="Calibri" w:cs="Times New Roman"/>
        </w:rPr>
        <w:t xml:space="preserve"> and innovative mobility solutions, digital transport infrastructure for seamless and effective connection of travel modes, infrastructure for active and zero-emission mobility. Projects aiming at promoting the shift to sustainable modes of transport shall focus on improving the safety of users</w:t>
      </w:r>
      <w:r>
        <w:rPr>
          <w:rFonts w:eastAsia="Calibri" w:cs="Times New Roman"/>
        </w:rPr>
        <w:t xml:space="preserve"> and non-discriminatory accessibility</w:t>
      </w:r>
      <w:r w:rsidR="009402EC">
        <w:rPr>
          <w:rFonts w:eastAsia="Calibri" w:cs="Times New Roman"/>
        </w:rPr>
        <w:t xml:space="preserve"> including with regard to passengers with reduced mobility</w:t>
      </w:r>
      <w:r>
        <w:rPr>
          <w:rFonts w:eastAsia="Calibri" w:cs="Times New Roman"/>
        </w:rPr>
        <w:t xml:space="preserve">. Operations shall also aim to </w:t>
      </w:r>
      <w:r w:rsidRPr="00D041F5">
        <w:rPr>
          <w:rFonts w:eastAsia="Calibri" w:cs="Times New Roman"/>
        </w:rPr>
        <w:t xml:space="preserve">increase </w:t>
      </w:r>
      <w:r>
        <w:rPr>
          <w:rFonts w:eastAsia="Calibri" w:cs="Times New Roman"/>
        </w:rPr>
        <w:t>road</w:t>
      </w:r>
      <w:r w:rsidRPr="00D041F5">
        <w:rPr>
          <w:rFonts w:eastAsia="Calibri" w:cs="Times New Roman"/>
        </w:rPr>
        <w:t xml:space="preserve"> safety levels </w:t>
      </w:r>
      <w:r>
        <w:rPr>
          <w:rFonts w:eastAsia="Calibri" w:cs="Times New Roman"/>
        </w:rPr>
        <w:t xml:space="preserve">in line with the EU objective of eliminating fatal road accidents and serious injuries by 2050 </w:t>
      </w:r>
      <w:r w:rsidRPr="00D041F5">
        <w:rPr>
          <w:rFonts w:eastAsia="Calibri" w:cs="Times New Roman"/>
        </w:rPr>
        <w:t>and decreas</w:t>
      </w:r>
      <w:r>
        <w:rPr>
          <w:rFonts w:eastAsia="Calibri" w:cs="Times New Roman"/>
        </w:rPr>
        <w:t>e</w:t>
      </w:r>
      <w:r w:rsidRPr="00D041F5">
        <w:rPr>
          <w:rFonts w:eastAsia="Calibri" w:cs="Times New Roman"/>
        </w:rPr>
        <w:t xml:space="preserve"> accidents, including for cyclists and pedestrians</w:t>
      </w:r>
      <w:r>
        <w:rPr>
          <w:rFonts w:eastAsia="Calibri" w:cs="Times New Roman"/>
        </w:rPr>
        <w:t xml:space="preserve">. </w:t>
      </w:r>
    </w:p>
    <w:p w14:paraId="06BE4ED0" w14:textId="1F4E58EF" w:rsidR="00A8773C" w:rsidRPr="0014490E" w:rsidRDefault="00A8773C" w:rsidP="00A8773C">
      <w:pPr>
        <w:rPr>
          <w:rFonts w:eastAsia="Calibri" w:cs="Times New Roman"/>
        </w:rPr>
      </w:pPr>
      <w:r w:rsidRPr="0014490E">
        <w:rPr>
          <w:rFonts w:eastAsia="Calibri" w:cs="Times New Roman"/>
          <w:szCs w:val="24"/>
        </w:rPr>
        <w:t>T</w:t>
      </w:r>
      <w:r w:rsidRPr="0014490E">
        <w:rPr>
          <w:rFonts w:eastAsia="Calibri" w:cs="Times New Roman"/>
        </w:rPr>
        <w:t>he</w:t>
      </w:r>
      <w:r w:rsidRPr="0014490E">
        <w:rPr>
          <w:rFonts w:eastAsia="Calibri" w:cs="Times New Roman"/>
          <w:i/>
        </w:rPr>
        <w:t xml:space="preserve"> </w:t>
      </w:r>
      <w:r w:rsidRPr="0014490E">
        <w:rPr>
          <w:rFonts w:eastAsia="Calibri" w:cs="Times New Roman"/>
          <w:b/>
        </w:rPr>
        <w:t>renewal and retrofitting of transport mobile assets</w:t>
      </w:r>
      <w:r w:rsidRPr="0014490E">
        <w:rPr>
          <w:rFonts w:eastAsia="Calibri" w:cs="Times New Roman"/>
        </w:rPr>
        <w:t xml:space="preserve"> with the view of deploying low-emission </w:t>
      </w:r>
      <w:r>
        <w:rPr>
          <w:rFonts w:eastAsia="Calibri" w:cs="Times New Roman"/>
        </w:rPr>
        <w:t xml:space="preserve">and zero-emissions </w:t>
      </w:r>
      <w:r w:rsidRPr="0014490E">
        <w:rPr>
          <w:rFonts w:eastAsia="Calibri" w:cs="Times New Roman"/>
        </w:rPr>
        <w:t xml:space="preserve">mobility solutions would target purchasing of rolling stock for use in rail transport. This </w:t>
      </w:r>
      <w:r>
        <w:rPr>
          <w:rFonts w:eastAsia="Calibri" w:cs="Times New Roman"/>
        </w:rPr>
        <w:t xml:space="preserve">would notably support projects </w:t>
      </w:r>
      <w:r w:rsidRPr="0014490E">
        <w:rPr>
          <w:rFonts w:eastAsia="Calibri" w:cs="Times New Roman"/>
        </w:rPr>
        <w:t>(i) for the provision of rail transport services on lines fully opened to competition, and if the recipient is a new entrant or (ii) linked to the discharge of a public service obligation included in a public service contract awarded in compliance with Regulation 1370/2007 as amended. Preference should be given to projects linked to publicly tendered public ser</w:t>
      </w:r>
      <w:r>
        <w:rPr>
          <w:rFonts w:eastAsia="Calibri" w:cs="Times New Roman"/>
        </w:rPr>
        <w:t>vice contracts as appropriate.</w:t>
      </w:r>
      <w:r w:rsidRPr="0014490E">
        <w:rPr>
          <w:rFonts w:eastAsia="Calibri" w:cs="Times New Roman"/>
        </w:rPr>
        <w:t xml:space="preserve"> </w:t>
      </w:r>
      <w:r w:rsidRPr="0014490E">
        <w:rPr>
          <w:rFonts w:eastAsia="Calibri" w:cs="Times New Roman"/>
          <w:szCs w:val="24"/>
        </w:rPr>
        <w:t>It shall also include projects in the aviation and shipping,</w:t>
      </w:r>
      <w:r w:rsidRPr="0014490E">
        <w:rPr>
          <w:rFonts w:eastAsia="Calibri" w:cs="Times New Roman"/>
        </w:rPr>
        <w:t xml:space="preserve"> </w:t>
      </w:r>
      <w:r w:rsidRPr="0014490E">
        <w:rPr>
          <w:rFonts w:eastAsia="Calibri" w:cs="Times New Roman"/>
          <w:szCs w:val="24"/>
        </w:rPr>
        <w:t>maritime and inland</w:t>
      </w:r>
      <w:r w:rsidR="009402EC">
        <w:rPr>
          <w:rFonts w:eastAsia="Calibri" w:cs="Times New Roman"/>
          <w:szCs w:val="24"/>
        </w:rPr>
        <w:t xml:space="preserve"> waterways</w:t>
      </w:r>
      <w:r w:rsidRPr="0014490E">
        <w:rPr>
          <w:rFonts w:eastAsia="Calibri" w:cs="Times New Roman"/>
          <w:szCs w:val="24"/>
        </w:rPr>
        <w:t>, sectors aiming at transition towards alternative fuels, reduction of pollution of any kind and helping the industry to comply with upcoming commitments related to greenhouse gas emissions including back up to zero emission ships.</w:t>
      </w:r>
    </w:p>
    <w:p w14:paraId="4DE22860" w14:textId="77777777" w:rsidR="00A8773C" w:rsidRPr="0014490E" w:rsidRDefault="00A8773C" w:rsidP="00A8773C">
      <w:pPr>
        <w:rPr>
          <w:rFonts w:eastAsia="Calibri" w:cs="Times New Roman"/>
        </w:rPr>
      </w:pPr>
      <w:r w:rsidRPr="0014490E">
        <w:rPr>
          <w:rFonts w:eastAsia="Calibri" w:cs="Times New Roman"/>
          <w:b/>
        </w:rPr>
        <w:t xml:space="preserve">Railway infrastructure, </w:t>
      </w:r>
      <w:r w:rsidRPr="00CD65ED">
        <w:rPr>
          <w:rFonts w:eastAsia="Calibri" w:cs="Times New Roman"/>
          <w:b/>
        </w:rPr>
        <w:t xml:space="preserve">other rail projects, </w:t>
      </w:r>
      <w:r>
        <w:rPr>
          <w:rFonts w:eastAsia="Calibri" w:cs="Times New Roman"/>
          <w:b/>
        </w:rPr>
        <w:t xml:space="preserve">inland waterway infrastructure, </w:t>
      </w:r>
      <w:r w:rsidRPr="00D041F5">
        <w:rPr>
          <w:rFonts w:eastAsia="Calibri" w:cs="Times New Roman"/>
          <w:b/>
        </w:rPr>
        <w:t>mass transit projects and maritime ports</w:t>
      </w:r>
      <w:r w:rsidRPr="007D655F">
        <w:rPr>
          <w:b/>
        </w:rPr>
        <w:t xml:space="preserve"> and</w:t>
      </w:r>
      <w:r w:rsidRPr="00D041F5">
        <w:rPr>
          <w:rFonts w:eastAsia="Calibri" w:cs="Times New Roman"/>
          <w:b/>
        </w:rPr>
        <w:t xml:space="preserve"> motorways of the sea</w:t>
      </w:r>
      <w:r w:rsidRPr="007D655F">
        <w:rPr>
          <w:b/>
        </w:rPr>
        <w:t xml:space="preserve"> </w:t>
      </w:r>
      <w:r w:rsidRPr="0014490E">
        <w:rPr>
          <w:rFonts w:eastAsia="Calibri" w:cs="Times New Roman"/>
        </w:rPr>
        <w:t>may include investments that prevent or reduce emissions of greenhouse gases, toxic pollutants or noise levels. This may also target port reception facilities and other means enabling environmental protection measures, as well as investments in combined green infrastructure, including the deployment of small-scale infrastructure for alternative fuels and other solution reducing ports' overall carbon footprint.</w:t>
      </w:r>
    </w:p>
    <w:p w14:paraId="7833C828" w14:textId="3547870B" w:rsidR="00A8773C" w:rsidRDefault="00A8773C" w:rsidP="00A8773C">
      <w:pPr>
        <w:rPr>
          <w:rFonts w:eastAsia="Calibri" w:cs="Times New Roman"/>
        </w:rPr>
      </w:pPr>
      <w:r w:rsidRPr="0014490E">
        <w:rPr>
          <w:rFonts w:eastAsia="Calibri" w:cs="Times New Roman"/>
        </w:rPr>
        <w:t xml:space="preserve">Deployment </w:t>
      </w:r>
      <w:r>
        <w:rPr>
          <w:rFonts w:eastAsia="Calibri" w:cs="Times New Roman"/>
        </w:rPr>
        <w:t>for all modes of transport</w:t>
      </w:r>
      <w:r w:rsidRPr="0014490E">
        <w:rPr>
          <w:rFonts w:eastAsia="Calibri" w:cs="Times New Roman"/>
        </w:rPr>
        <w:t xml:space="preserve"> of </w:t>
      </w:r>
      <w:r w:rsidRPr="0014490E">
        <w:rPr>
          <w:rFonts w:eastAsia="Calibri" w:cs="Times New Roman"/>
          <w:b/>
        </w:rPr>
        <w:t>alternative fuels infrastructure</w:t>
      </w:r>
      <w:r w:rsidRPr="0014490E">
        <w:rPr>
          <w:rFonts w:eastAsia="Calibri" w:cs="Times New Roman"/>
        </w:rPr>
        <w:t xml:space="preserve"> for electricity, hydrogen and liquefied or compressed natural gas blended highly with bio-methane (&gt;50 </w:t>
      </w:r>
      <w:r>
        <w:rPr>
          <w:rFonts w:eastAsia="Calibri" w:cs="Times New Roman"/>
        </w:rPr>
        <w:t>%</w:t>
      </w:r>
      <w:r w:rsidRPr="0014490E">
        <w:rPr>
          <w:rFonts w:eastAsia="Calibri" w:cs="Times New Roman"/>
        </w:rPr>
        <w:t>) and other low and zero emission propulsion technologies or the use of pure bio-methane and fleets of corresponding low and zero emission vehicles and platforms for smart connectivity and interoperable services qualify f</w:t>
      </w:r>
      <w:r>
        <w:rPr>
          <w:rFonts w:eastAsia="Calibri" w:cs="Times New Roman"/>
        </w:rPr>
        <w:t>or support from Invest</w:t>
      </w:r>
      <w:r w:rsidRPr="0014490E">
        <w:rPr>
          <w:rFonts w:eastAsia="Calibri" w:cs="Times New Roman"/>
        </w:rPr>
        <w:t xml:space="preserve">EU. When deployment of vehicles is performed through retrofitting, those vehicles shall be retrofitted to the standard of zero </w:t>
      </w:r>
      <w:r w:rsidRPr="0014490E">
        <w:rPr>
          <w:rFonts w:eastAsia="Calibri" w:cs="Times New Roman"/>
        </w:rPr>
        <w:lastRenderedPageBreak/>
        <w:t>emission at tailpipe. Retrofitting of vessels should enable short sea and inland shipping to use alternative fuels</w:t>
      </w:r>
      <w:r>
        <w:rPr>
          <w:rFonts w:eastAsia="Calibri" w:cs="Times New Roman"/>
        </w:rPr>
        <w:t xml:space="preserve">. </w:t>
      </w:r>
      <w:r w:rsidRPr="0014490E">
        <w:rPr>
          <w:rFonts w:eastAsia="Calibri" w:cs="Times New Roman"/>
        </w:rPr>
        <w:t xml:space="preserve">Priority for road transport investments shall be given to (i) deployment of publicly accessible refuelling and recharging infrastructure (ii) refuelling and recharging infrastructure for use by fleets of public authorities or of operators for the discharge of public service obligations under a public service contract or the (iii) deployment of light- and heavy-duty vehicles and vessels running on alternative fuels in these fleets; or (iv) deployment of light- and heavy-duty vehicles and vessels running on alternative fuels for use in private fleets. The infrastructure shall be accessible to the public without any limitation and shall provide for possibility of ad-hoc payments so that vehicle users can charge without the need of entering into a service contract with the operator concerned. Moreover, available static and dynamic data shall be made available through common or national access points. These public accessibility requirements shall not apply in the case of charging or filling infrastructure in privately managed or operated </w:t>
      </w:r>
      <w:r>
        <w:rPr>
          <w:rFonts w:eastAsia="Calibri" w:cs="Times New Roman"/>
        </w:rPr>
        <w:t>depots</w:t>
      </w:r>
      <w:r w:rsidRPr="0014490E">
        <w:rPr>
          <w:rFonts w:eastAsia="Calibri" w:cs="Times New Roman"/>
        </w:rPr>
        <w:t xml:space="preserve"> that serve a captive fleet.</w:t>
      </w:r>
    </w:p>
    <w:p w14:paraId="07BA1221" w14:textId="77777777" w:rsidR="00512708" w:rsidRPr="0014490E" w:rsidRDefault="00512708" w:rsidP="00512708">
      <w:pPr>
        <w:rPr>
          <w:rFonts w:eastAsia="Calibri" w:cs="Times New Roman"/>
        </w:rPr>
      </w:pPr>
      <w:r w:rsidRPr="00C11E71">
        <w:rPr>
          <w:rFonts w:eastAsia="Calibri" w:cs="Times New Roman"/>
          <w:b/>
        </w:rPr>
        <w:t>Other smart and sustainable mobility projects</w:t>
      </w:r>
      <w:r w:rsidRPr="00C11E71">
        <w:rPr>
          <w:rFonts w:eastAsia="Calibri" w:cs="Times New Roman"/>
        </w:rPr>
        <w:t xml:space="preserve"> in urban and rural areas, targeting road safety; accessibility; </w:t>
      </w:r>
      <w:r w:rsidRPr="00C11E71">
        <w:rPr>
          <w:rFonts w:eastAsia="Calibri" w:cs="Times New Roman"/>
        </w:rPr>
        <w:tab/>
        <w:t>emission reduction; and the development and deployment of new transport technologies and services such as in relation to connected and autonomous modes of transport or integrated ticketing.</w:t>
      </w:r>
    </w:p>
    <w:p w14:paraId="141472B6" w14:textId="77777777" w:rsidR="00512708" w:rsidRPr="0014490E" w:rsidRDefault="00512708" w:rsidP="00A8773C">
      <w:pPr>
        <w:rPr>
          <w:rFonts w:eastAsia="Calibri" w:cs="Times New Roman"/>
        </w:rPr>
      </w:pPr>
    </w:p>
    <w:p w14:paraId="7592AC33" w14:textId="40EC9D0D" w:rsidR="00A8773C" w:rsidRPr="007D655F" w:rsidRDefault="00A8773C" w:rsidP="00A8773C">
      <w:r w:rsidRPr="0014490E">
        <w:rPr>
          <w:rFonts w:eastAsia="Calibri" w:cs="Times New Roman"/>
        </w:rPr>
        <w:t>InvestEU Fund support shall also be explicitly possible for measures designed to upgrade, achieve or maintain compliance with standards, including environmental and safety standards, and</w:t>
      </w:r>
      <w:r w:rsidR="00512708">
        <w:rPr>
          <w:rFonts w:eastAsia="Calibri" w:cs="Times New Roman"/>
        </w:rPr>
        <w:t xml:space="preserve"> </w:t>
      </w:r>
      <w:r w:rsidR="00512708" w:rsidRPr="00C11E71">
        <w:rPr>
          <w:rFonts w:eastAsia="Calibri" w:cs="Times New Roman"/>
        </w:rPr>
        <w:t xml:space="preserve">projects </w:t>
      </w:r>
      <w:r w:rsidR="00512708" w:rsidRPr="00C11E71">
        <w:rPr>
          <w:rFonts w:eastAsia="Calibri" w:cs="Times New Roman"/>
          <w:b/>
        </w:rPr>
        <w:t>to maintain or upgrade</w:t>
      </w:r>
      <w:r w:rsidR="00512708" w:rsidRPr="00C11E71">
        <w:rPr>
          <w:rFonts w:eastAsia="Calibri" w:cs="Times New Roman"/>
        </w:rPr>
        <w:t xml:space="preserve"> existing transport infrastructure</w:t>
      </w:r>
      <w:r w:rsidR="00512708">
        <w:rPr>
          <w:rFonts w:eastAsia="Calibri" w:cs="Times New Roman"/>
        </w:rPr>
        <w:t>,</w:t>
      </w:r>
      <w:r w:rsidRPr="0014490E">
        <w:rPr>
          <w:rFonts w:eastAsia="Calibri" w:cs="Times New Roman"/>
        </w:rPr>
        <w:t xml:space="preserve"> </w:t>
      </w:r>
      <w:r w:rsidRPr="0014490E">
        <w:rPr>
          <w:rFonts w:eastAsia="Calibri" w:cs="Times New Roman"/>
        </w:rPr>
        <w:t>rehabilitation of existing transport infrastructure</w:t>
      </w:r>
      <w:r>
        <w:rPr>
          <w:rFonts w:eastAsia="Calibri" w:cs="Times New Roman"/>
        </w:rPr>
        <w:t xml:space="preserve"> or </w:t>
      </w:r>
      <w:r w:rsidRPr="00D041F5">
        <w:rPr>
          <w:rFonts w:eastAsia="Calibri" w:cs="Times New Roman"/>
        </w:rPr>
        <w:t>safe parking areas and facilities</w:t>
      </w:r>
      <w:r w:rsidRPr="0014490E">
        <w:rPr>
          <w:rFonts w:eastAsia="Calibri" w:cs="Times New Roman"/>
        </w:rPr>
        <w:t>.</w:t>
      </w:r>
    </w:p>
    <w:p w14:paraId="16E52288" w14:textId="77777777" w:rsidR="00A8773C" w:rsidRPr="0014490E" w:rsidRDefault="00A8773C" w:rsidP="00A8773C">
      <w:pPr>
        <w:pStyle w:val="Heading4"/>
        <w:ind w:left="864" w:hanging="864"/>
      </w:pPr>
      <w:r w:rsidRPr="0014490E">
        <w:t>Environment and resources</w:t>
      </w:r>
    </w:p>
    <w:p w14:paraId="6F6A7493" w14:textId="77777777" w:rsidR="00A8773C" w:rsidRPr="0014490E" w:rsidRDefault="00A8773C" w:rsidP="00A8773C">
      <w:pPr>
        <w:rPr>
          <w:rFonts w:eastAsia="Calibri" w:cs="Times New Roman"/>
        </w:rPr>
      </w:pPr>
      <w:r w:rsidRPr="0014490E">
        <w:rPr>
          <w:rFonts w:eastAsia="Calibri" w:cs="Times New Roman"/>
        </w:rPr>
        <w:t xml:space="preserve">Besides the greening of investments in traditional infrastructure areas listed in this chapter including for example mobility projects targeting air pollution and noise, nature, energy consumption and accidents, investments shall include: </w:t>
      </w:r>
    </w:p>
    <w:p w14:paraId="62071BF1" w14:textId="77777777" w:rsidR="00A8773C" w:rsidRPr="0014490E" w:rsidRDefault="00A8773C" w:rsidP="00A8773C">
      <w:pPr>
        <w:rPr>
          <w:rFonts w:eastAsia="Calibri" w:cs="Times New Roman"/>
        </w:rPr>
      </w:pPr>
      <w:r w:rsidRPr="00E35523">
        <w:rPr>
          <w:rFonts w:eastAsia="Calibri" w:cs="Times New Roman"/>
        </w:rPr>
        <w:t xml:space="preserve">Support for </w:t>
      </w:r>
      <w:r w:rsidRPr="00E35523">
        <w:rPr>
          <w:rFonts w:eastAsia="Calibri" w:cs="Times New Roman"/>
          <w:b/>
        </w:rPr>
        <w:t xml:space="preserve">water, including drinking water </w:t>
      </w:r>
      <w:r w:rsidRPr="006A114F">
        <w:rPr>
          <w:rFonts w:eastAsia="Calibri" w:cs="Times New Roman"/>
          <w:b/>
        </w:rPr>
        <w:t xml:space="preserve">supply and sanitation, flood protection, </w:t>
      </w:r>
      <w:r w:rsidRPr="00610298">
        <w:rPr>
          <w:rFonts w:eastAsia="Arial Unicode MS" w:cs="Arial Unicode MS"/>
          <w:u w:color="000000"/>
          <w:bdr w:val="nil"/>
        </w:rPr>
        <w:t>networks efficiency, leakages reduction, infrastructure for the collection and treatment of waste wate</w:t>
      </w:r>
      <w:r w:rsidRPr="00610298">
        <w:rPr>
          <w:rFonts w:eastAsia="Arial Unicode MS" w:cs="Arial Unicode MS"/>
          <w:noProof/>
          <w:u w:color="000000"/>
          <w:bdr w:val="nil"/>
        </w:rPr>
        <w:t>r</w:t>
      </w:r>
      <w:r w:rsidRPr="00610298">
        <w:rPr>
          <w:u w:color="000000"/>
          <w:bdr w:val="nil"/>
        </w:rPr>
        <w:t>,</w:t>
      </w:r>
      <w:r w:rsidRPr="007D655F">
        <w:rPr>
          <w:u w:val="single" w:color="000000"/>
          <w:bdr w:val="nil"/>
        </w:rPr>
        <w:t xml:space="preserve"> </w:t>
      </w:r>
      <w:r w:rsidRPr="0014490E">
        <w:rPr>
          <w:rFonts w:eastAsia="Calibri" w:cs="Times New Roman"/>
          <w:b/>
        </w:rPr>
        <w:t>coastal infrastructure and other water-related green infrastructure</w:t>
      </w:r>
      <w:r w:rsidRPr="0014490E">
        <w:rPr>
          <w:rFonts w:eastAsia="Calibri" w:cs="Times New Roman"/>
        </w:rPr>
        <w:t>, which shall comprise of investment projects and accompanying services supporting the implementation of EU environmental policies concerning land-based and marine water resources and related ecosystem services (e.g. Water and Marine Strategy Framework Directives, Drinking Water Directive, Urban Wastewater Treatment Directive, Floods Directive etc.). Particular importance shall be given to (i) ensuring access to water supply and sanitation for all EU citizens by completing and maintaining infrastructure for drinking water and wastewater treatment that complies with energy efficiency and leakage prevention criteria, and (ii) ensuring compliance with the Water Framework Directive (2000/60/EC) and the Floods Directive (2007/60/EC) including measures foreseen in the River Basin Management Plans and Flood Risk Management Plans, notably investments ensuring good ecological status of rivers, renovating or upgrading of existing hydropower to increase efficiency and reduce ecological impacts, and reducing diffuse pollution from agriculture, aquaculture, and industrial sources, water efficiency solutions, water reuse in any sector and in nature-based solutions to reduce flood risks.</w:t>
      </w:r>
    </w:p>
    <w:p w14:paraId="45C7E629" w14:textId="77777777" w:rsidR="00A8773C" w:rsidRPr="0014490E" w:rsidRDefault="00A8773C" w:rsidP="00A8773C">
      <w:pPr>
        <w:rPr>
          <w:rFonts w:eastAsia="Calibri" w:cs="Times New Roman"/>
        </w:rPr>
      </w:pPr>
      <w:r w:rsidRPr="0014490E">
        <w:rPr>
          <w:rFonts w:eastAsia="Calibri" w:cs="Times New Roman"/>
        </w:rPr>
        <w:t>Support for</w:t>
      </w:r>
      <w:r w:rsidRPr="0014490E">
        <w:rPr>
          <w:rFonts w:eastAsia="Calibri" w:cs="Times New Roman"/>
          <w:b/>
        </w:rPr>
        <w:t xml:space="preserve"> waste management infrastructure</w:t>
      </w:r>
      <w:r w:rsidRPr="0014490E">
        <w:rPr>
          <w:rFonts w:eastAsia="Calibri" w:cs="Times New Roman"/>
          <w:szCs w:val="24"/>
        </w:rPr>
        <w:t xml:space="preserve">, which </w:t>
      </w:r>
      <w:r w:rsidRPr="0014490E">
        <w:rPr>
          <w:rFonts w:eastAsia="Calibri" w:cs="Times New Roman"/>
        </w:rPr>
        <w:t xml:space="preserve">shall comprise infrastructure necessary to support the transition towards a more circular economy in Member States notably shifting upwards in the implementation of the EU waste hierarchy. Without prejudice to the exclusion </w:t>
      </w:r>
      <w:r w:rsidRPr="0014490E">
        <w:rPr>
          <w:rFonts w:eastAsia="Calibri" w:cs="Times New Roman"/>
        </w:rPr>
        <w:lastRenderedPageBreak/>
        <w:t xml:space="preserve">criteria, investment projects should cover the implementation of waste management plans and waste prevention programmes (based on the revised Waste Framework Directive), the establishment and support of reuse and repair networks, the setting up of functional waste separation and collection schemes, and recycling facilities. </w:t>
      </w:r>
    </w:p>
    <w:p w14:paraId="20D5852B" w14:textId="77777777" w:rsidR="00A8773C" w:rsidRPr="00E35523" w:rsidRDefault="00A8773C" w:rsidP="00A8773C">
      <w:pPr>
        <w:rPr>
          <w:rFonts w:eastAsia="Calibri" w:cs="Times New Roman"/>
        </w:rPr>
      </w:pPr>
      <w:r w:rsidRPr="0014490E">
        <w:rPr>
          <w:rFonts w:eastAsia="Calibri" w:cs="Times New Roman"/>
        </w:rPr>
        <w:t xml:space="preserve">Investment in the field of </w:t>
      </w:r>
      <w:r w:rsidRPr="0014490E">
        <w:rPr>
          <w:rFonts w:eastAsia="Calibri" w:cs="Times New Roman"/>
          <w:b/>
        </w:rPr>
        <w:t>enhancement and restoration of eco</w:t>
      </w:r>
      <w:r w:rsidRPr="0014490E">
        <w:rPr>
          <w:rFonts w:eastAsia="Calibri" w:cs="Times New Roman"/>
          <w:b/>
        </w:rPr>
        <w:noBreakHyphen/>
        <w:t>systems and their services</w:t>
      </w:r>
      <w:r w:rsidRPr="0014490E">
        <w:rPr>
          <w:rFonts w:eastAsia="Calibri" w:cs="Times New Roman"/>
          <w:szCs w:val="24"/>
        </w:rPr>
        <w:t xml:space="preserve">, which </w:t>
      </w:r>
      <w:r w:rsidRPr="0014490E">
        <w:rPr>
          <w:rFonts w:eastAsia="Calibri" w:cs="Times New Roman"/>
        </w:rPr>
        <w:t>shall</w:t>
      </w:r>
      <w:r w:rsidRPr="0014490E">
        <w:rPr>
          <w:rFonts w:eastAsia="Calibri" w:cs="Times New Roman"/>
          <w:i/>
          <w:u w:val="single"/>
        </w:rPr>
        <w:t xml:space="preserve"> </w:t>
      </w:r>
      <w:r w:rsidRPr="0014490E">
        <w:rPr>
          <w:rFonts w:eastAsia="Calibri" w:cs="Times New Roman"/>
        </w:rPr>
        <w:t xml:space="preserve">focus on projects that promote the conservation, restoration, management and enhancement of natural capital for biodiversity and adaptation </w:t>
      </w:r>
      <w:r w:rsidRPr="002308EC">
        <w:rPr>
          <w:rFonts w:eastAsia="Calibri" w:cs="Times New Roman"/>
        </w:rPr>
        <w:t>benefits</w:t>
      </w:r>
      <w:r>
        <w:t xml:space="preserve"> including</w:t>
      </w:r>
      <w:r w:rsidRPr="002308EC">
        <w:rPr>
          <w:rFonts w:eastAsia="Calibri" w:cs="Times New Roman"/>
        </w:rPr>
        <w:t xml:space="preserve"> </w:t>
      </w:r>
      <w:r w:rsidRPr="00610298">
        <w:rPr>
          <w:rFonts w:eastAsia="Arial Unicode MS" w:cs="Arial Unicode MS"/>
          <w:noProof/>
          <w:u w:color="000000"/>
          <w:bdr w:val="nil"/>
        </w:rPr>
        <w:t>by means of green and blue infrastructure projects</w:t>
      </w:r>
      <w:r w:rsidRPr="002308EC">
        <w:rPr>
          <w:rFonts w:eastAsia="Calibri" w:cs="Times New Roman"/>
        </w:rPr>
        <w:t>.</w:t>
      </w:r>
      <w:r w:rsidRPr="0014490E">
        <w:rPr>
          <w:rFonts w:eastAsia="Calibri" w:cs="Times New Roman"/>
        </w:rPr>
        <w:t xml:space="preserve"> It shall include ecosystem-based solutions to challenges, such as those related to air and climate systems, sea, land, soil, forestry, agriculture, water and waste, and transport and energy. Cross-border projects shall be in particular encouraged</w:t>
      </w:r>
      <w:r>
        <w:rPr>
          <w:rFonts w:eastAsia="Calibri" w:cs="Times New Roman"/>
        </w:rPr>
        <w:t xml:space="preserve"> as well as projects that promote </w:t>
      </w:r>
      <w:r w:rsidRPr="00D041F5">
        <w:rPr>
          <w:rFonts w:eastAsia="Calibri" w:cs="Times New Roman"/>
          <w:b/>
        </w:rPr>
        <w:t>sustainable cultural heritage</w:t>
      </w:r>
      <w:r w:rsidRPr="0014490E">
        <w:rPr>
          <w:rFonts w:eastAsia="Calibri" w:cs="Times New Roman"/>
        </w:rPr>
        <w:t>.</w:t>
      </w:r>
      <w:r>
        <w:rPr>
          <w:rFonts w:eastAsia="Calibri" w:cs="Times New Roman"/>
        </w:rPr>
        <w:t xml:space="preserve"> Support may also include the </w:t>
      </w:r>
      <w:r w:rsidRPr="00E35523">
        <w:rPr>
          <w:rFonts w:eastAsia="Calibri" w:cs="Times New Roman"/>
          <w:b/>
        </w:rPr>
        <w:t>r</w:t>
      </w:r>
      <w:r w:rsidRPr="00610298">
        <w:rPr>
          <w:rFonts w:eastAsia="Arial Unicode MS" w:cs="Arial Unicode MS"/>
          <w:b/>
          <w:noProof/>
          <w:u w:color="000000"/>
          <w:bdr w:val="nil"/>
        </w:rPr>
        <w:t xml:space="preserve">ehabilitation of industrial sites </w:t>
      </w:r>
      <w:r w:rsidRPr="00610298">
        <w:rPr>
          <w:rFonts w:eastAsia="Arial Unicode MS" w:cs="Arial Unicode MS"/>
          <w:noProof/>
          <w:u w:color="000000"/>
          <w:bdr w:val="nil"/>
        </w:rPr>
        <w:t>(including contaminated sites) and restoration for sustainable use</w:t>
      </w:r>
      <w:r w:rsidRPr="00610298">
        <w:rPr>
          <w:rFonts w:eastAsia="Arial Unicode MS" w:cs="Arial Unicode MS"/>
          <w:b/>
          <w:noProof/>
          <w:u w:color="000000"/>
          <w:bdr w:val="nil"/>
        </w:rPr>
        <w:t>.</w:t>
      </w:r>
    </w:p>
    <w:p w14:paraId="3A628708" w14:textId="77777777" w:rsidR="00A8773C" w:rsidRPr="007D655F" w:rsidRDefault="00A8773C" w:rsidP="00A8773C">
      <w:r w:rsidRPr="0014490E">
        <w:rPr>
          <w:rFonts w:eastAsia="Calibri" w:cs="Times New Roman"/>
          <w:b/>
        </w:rPr>
        <w:t>Support for sustainable development in urban, rural, coastal, offshore areas development and wider bio economy</w:t>
      </w:r>
      <w:r w:rsidRPr="0014490E">
        <w:rPr>
          <w:rFonts w:eastAsia="Calibri" w:cs="Times New Roman"/>
          <w:szCs w:val="24"/>
        </w:rPr>
        <w:t xml:space="preserve">, which </w:t>
      </w:r>
      <w:r w:rsidRPr="0014490E">
        <w:rPr>
          <w:rFonts w:eastAsia="Calibri" w:cs="Times New Roman"/>
        </w:rPr>
        <w:t xml:space="preserve">shall comprise infrastructure projects not covered in other areas focused on a geographical area, including investments in nature and nature-based solutions, whose purpose is the prevention or control of emissions of greenhouse gases, toxic pollutants, noise and other impacts or natural capital dependencies whilst promoting the transformation towards a circular economy. It shall include infrastructure projects aimed at promoting </w:t>
      </w:r>
      <w:r>
        <w:rPr>
          <w:rFonts w:eastAsia="Calibri" w:cs="Times New Roman"/>
        </w:rPr>
        <w:t xml:space="preserve">inclusive and accessible </w:t>
      </w:r>
      <w:r w:rsidRPr="0014490E">
        <w:rPr>
          <w:rFonts w:eastAsia="Calibri" w:cs="Times New Roman"/>
        </w:rPr>
        <w:t>smart</w:t>
      </w:r>
      <w:r>
        <w:rPr>
          <w:rFonts w:eastAsia="Calibri" w:cs="Times New Roman"/>
        </w:rPr>
        <w:t xml:space="preserve"> </w:t>
      </w:r>
      <w:r w:rsidRPr="0014490E">
        <w:rPr>
          <w:rFonts w:eastAsia="Calibri" w:cs="Times New Roman"/>
        </w:rPr>
        <w:t>cities</w:t>
      </w:r>
      <w:r>
        <w:rPr>
          <w:rFonts w:eastAsia="Calibri" w:cs="Times New Roman"/>
        </w:rPr>
        <w:t xml:space="preserve"> and their networks</w:t>
      </w:r>
      <w:r w:rsidRPr="0014490E">
        <w:rPr>
          <w:rFonts w:eastAsia="Calibri" w:cs="Times New Roman"/>
        </w:rPr>
        <w:t>, regions and sectors. This shall also encompass projects aimed at fostering bio-economy through investment in bio-based industries, marine and terrestrial solutions that substitute for energy intensive or fossil materials, aquaculture and blue biotechnology.</w:t>
      </w:r>
      <w:r w:rsidRPr="007D655F">
        <w:t xml:space="preserve"> </w:t>
      </w:r>
      <w:r w:rsidRPr="00A74E60">
        <w:rPr>
          <w:rFonts w:eastAsia="Calibri" w:cs="Times New Roman"/>
        </w:rPr>
        <w:t xml:space="preserve"> Support may also concern seas and oceans, through the  area of the Blue Economy, and its Finance Principles in particular </w:t>
      </w:r>
      <w:r w:rsidRPr="000C4E84">
        <w:rPr>
          <w:rFonts w:eastAsia="Calibri" w:cs="Times New Roman"/>
        </w:rPr>
        <w:t>through</w:t>
      </w:r>
      <w:r w:rsidRPr="00A74E60">
        <w:rPr>
          <w:rFonts w:eastAsia="Calibri" w:cs="Times New Roman"/>
        </w:rPr>
        <w:t xml:space="preserve"> renewable marine energy and circular economy.</w:t>
      </w:r>
    </w:p>
    <w:p w14:paraId="70E31186" w14:textId="77777777" w:rsidR="00A8773C" w:rsidRPr="0014490E" w:rsidRDefault="00A8773C" w:rsidP="00A8773C">
      <w:pPr>
        <w:rPr>
          <w:rFonts w:eastAsia="Calibri" w:cs="Times New Roman"/>
        </w:rPr>
      </w:pPr>
      <w:r w:rsidRPr="0014490E">
        <w:rPr>
          <w:rFonts w:eastAsia="Calibri" w:cs="Times New Roman"/>
        </w:rPr>
        <w:t xml:space="preserve">Support under </w:t>
      </w:r>
      <w:r w:rsidRPr="0014490E">
        <w:rPr>
          <w:rFonts w:eastAsia="Calibri" w:cs="Times New Roman"/>
          <w:b/>
        </w:rPr>
        <w:t>climate change actions</w:t>
      </w:r>
      <w:r w:rsidRPr="00D041F5">
        <w:rPr>
          <w:rFonts w:eastAsia="Calibri" w:cs="Times New Roman"/>
          <w:b/>
        </w:rPr>
        <w:t>, climate adaptation and mitigation</w:t>
      </w:r>
      <w:r w:rsidRPr="007D655F">
        <w:rPr>
          <w:b/>
        </w:rPr>
        <w:t>, including natural hazard disaster risk reduction, shall include infrastructure projects</w:t>
      </w:r>
      <w:r w:rsidRPr="0014490E">
        <w:rPr>
          <w:rFonts w:eastAsia="Calibri" w:cs="Times New Roman"/>
        </w:rPr>
        <w:t xml:space="preserve"> aiming at climate change adaptation and increasing the resilience to current and future climate. This shall include, among others, the protection of low-lying areas, coastal areas and other measures related to sea-level rise, </w:t>
      </w:r>
      <w:r>
        <w:rPr>
          <w:rFonts w:eastAsia="Calibri" w:cs="Times New Roman"/>
        </w:rPr>
        <w:t xml:space="preserve">flood prevention, improved and </w:t>
      </w:r>
      <w:r w:rsidRPr="0014490E">
        <w:rPr>
          <w:rFonts w:eastAsia="Calibri" w:cs="Times New Roman"/>
        </w:rPr>
        <w:t>sustainable use of water supply and drought prevention, and adaptation of infrast</w:t>
      </w:r>
      <w:r>
        <w:rPr>
          <w:rFonts w:eastAsia="Calibri" w:cs="Times New Roman"/>
        </w:rPr>
        <w:t xml:space="preserve">ructure to extreme temperature. </w:t>
      </w:r>
      <w:r w:rsidRPr="008C167E">
        <w:t>This can also include</w:t>
      </w:r>
      <w:r w:rsidRPr="008C167E">
        <w:rPr>
          <w:noProof/>
        </w:rPr>
        <w:t xml:space="preserve"> innovative technologies that contribute to the environmental climate resilience or social sustainability objectives of the Union, or to both, and meet the environmental or social sustainability standards of the Union</w:t>
      </w:r>
      <w:r>
        <w:rPr>
          <w:noProof/>
        </w:rPr>
        <w:t>.</w:t>
      </w:r>
    </w:p>
    <w:p w14:paraId="522436CB" w14:textId="739B216F"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bCs/>
        </w:rPr>
        <w:t>projects and enterprises that implement circular economy, including the sustainable supply of raw materials</w:t>
      </w:r>
      <w:r w:rsidRPr="0014490E">
        <w:rPr>
          <w:rFonts w:eastAsia="Calibri" w:cs="Times New Roman"/>
        </w:rPr>
        <w:t xml:space="preserve">. This shall include, among others, projects integrating resource efficiency aspects in the production and product life cycle and all strategies aimed at ensuring that the value and lifespan of material resources is maximised, as well as infrastructure fostering industrial symbiosis between industrial plants across sectors and urban </w:t>
      </w:r>
      <w:r w:rsidR="009B57A6">
        <w:rPr>
          <w:rFonts w:eastAsia="Calibri" w:cs="Times New Roman"/>
        </w:rPr>
        <w:t xml:space="preserve">and rural </w:t>
      </w:r>
      <w:r w:rsidRPr="0014490E">
        <w:rPr>
          <w:rFonts w:eastAsia="Calibri" w:cs="Times New Roman"/>
        </w:rPr>
        <w:t xml:space="preserve">communities. Investment projects should also encompass actions covering the entire value chain of primary and secondary raw materials, from sustainable exploration, extraction, processing to recycling. </w:t>
      </w:r>
    </w:p>
    <w:p w14:paraId="5256DFFD" w14:textId="77777777" w:rsidR="00A8773C" w:rsidRPr="00D041F5" w:rsidRDefault="00A8773C" w:rsidP="00A8773C">
      <w:pPr>
        <w:rPr>
          <w:u w:color="000000"/>
          <w:bdr w:val="nil"/>
        </w:rPr>
      </w:pPr>
      <w:r>
        <w:rPr>
          <w:rFonts w:eastAsia="Calibri" w:cs="Times New Roman"/>
        </w:rPr>
        <w:t xml:space="preserve">Support to operations </w:t>
      </w:r>
      <w:r w:rsidRPr="00D041F5">
        <w:rPr>
          <w:u w:color="000000"/>
          <w:bdr w:val="nil"/>
        </w:rPr>
        <w:t xml:space="preserve">that support the </w:t>
      </w:r>
      <w:r w:rsidRPr="00D041F5">
        <w:rPr>
          <w:b/>
          <w:u w:color="000000"/>
          <w:bdr w:val="nil"/>
        </w:rPr>
        <w:t>decarbonisation</w:t>
      </w:r>
      <w:r w:rsidRPr="00752A7D">
        <w:rPr>
          <w:noProof/>
          <w:u w:color="000000"/>
          <w:bdr w:val="nil"/>
        </w:rPr>
        <w:t xml:space="preserve"> of and substantial reduction of emissions of energy-intensive industries, including </w:t>
      </w:r>
      <w:r>
        <w:rPr>
          <w:noProof/>
          <w:u w:color="000000"/>
          <w:bdr w:val="nil"/>
        </w:rPr>
        <w:t>deployment</w:t>
      </w:r>
      <w:r w:rsidRPr="00752A7D">
        <w:rPr>
          <w:noProof/>
          <w:u w:color="000000"/>
          <w:bdr w:val="nil"/>
        </w:rPr>
        <w:t xml:space="preserve"> of innovative low-emission technologies </w:t>
      </w:r>
      <w:r>
        <w:rPr>
          <w:noProof/>
          <w:u w:color="000000"/>
          <w:bdr w:val="nil"/>
        </w:rPr>
        <w:t xml:space="preserve">including CCS and CCU as well as operations that promote the </w:t>
      </w:r>
      <w:r w:rsidRPr="00D041F5">
        <w:rPr>
          <w:u w:color="000000"/>
          <w:bdr w:val="nil"/>
        </w:rPr>
        <w:t>decarbonisation of the energy production and distribution chain by phasing out the use of coal and oil.</w:t>
      </w:r>
    </w:p>
    <w:p w14:paraId="69DBC95F" w14:textId="77777777" w:rsidR="00A8773C" w:rsidRPr="0014490E" w:rsidRDefault="00A8773C" w:rsidP="00A8773C">
      <w:pPr>
        <w:pStyle w:val="Heading4"/>
        <w:ind w:left="864" w:hanging="864"/>
      </w:pPr>
      <w:r w:rsidRPr="0014490E">
        <w:lastRenderedPageBreak/>
        <w:t xml:space="preserve">Development of digital connectivity infrastructure </w:t>
      </w:r>
    </w:p>
    <w:p w14:paraId="2FC920E6" w14:textId="184362FB" w:rsidR="00A8773C" w:rsidRPr="0014490E" w:rsidRDefault="00A8773C" w:rsidP="00A8773C">
      <w:pPr>
        <w:rPr>
          <w:rFonts w:eastAsia="Calibri" w:cs="Times New Roman"/>
        </w:rPr>
      </w:pPr>
      <w:r w:rsidRPr="0014490E">
        <w:rPr>
          <w:rFonts w:eastAsia="Calibri" w:cs="Times New Roman"/>
        </w:rPr>
        <w:t xml:space="preserve">Support to development of </w:t>
      </w:r>
      <w:r w:rsidRPr="0014490E">
        <w:rPr>
          <w:rFonts w:eastAsia="Calibri" w:cs="Times New Roman"/>
          <w:b/>
        </w:rPr>
        <w:t>digital connectivity infrastructure</w:t>
      </w:r>
      <w:r w:rsidRPr="0014490E">
        <w:rPr>
          <w:rFonts w:eastAsia="Calibri" w:cs="Times New Roman"/>
        </w:rPr>
        <w:t xml:space="preserve"> shall in particular focus on projects supporting </w:t>
      </w:r>
      <w:r w:rsidR="009402EC">
        <w:rPr>
          <w:rFonts w:eastAsia="Calibri" w:cs="Times New Roman"/>
        </w:rPr>
        <w:t xml:space="preserve">a universal (i.e. including rural/peripheral areas) roll-out of </w:t>
      </w:r>
      <w:r w:rsidR="00D8054E">
        <w:rPr>
          <w:rFonts w:eastAsia="Calibri" w:cs="Times New Roman"/>
        </w:rPr>
        <w:t xml:space="preserve">infrastructure, </w:t>
      </w:r>
      <w:r w:rsidRPr="0014490E">
        <w:rPr>
          <w:rFonts w:eastAsia="Calibri" w:cs="Times New Roman"/>
        </w:rPr>
        <w:t>deployment of very high capacity digital networks</w:t>
      </w:r>
      <w:r w:rsidR="00D8054E">
        <w:rPr>
          <w:rFonts w:eastAsia="Calibri" w:cs="Times New Roman"/>
        </w:rPr>
        <w:t>, including th</w:t>
      </w:r>
      <w:r w:rsidR="004F59F3">
        <w:rPr>
          <w:rFonts w:eastAsia="Calibri" w:cs="Times New Roman"/>
        </w:rPr>
        <w:t>r</w:t>
      </w:r>
      <w:r w:rsidR="00D8054E">
        <w:rPr>
          <w:rFonts w:eastAsia="Calibri" w:cs="Times New Roman"/>
        </w:rPr>
        <w:t>ough the deployment of 5G connection systems,</w:t>
      </w:r>
      <w:r w:rsidRPr="0014490E">
        <w:rPr>
          <w:rFonts w:eastAsia="Calibri" w:cs="Times New Roman"/>
        </w:rPr>
        <w:t xml:space="preserve"> and investments needed to reach the Union's strategic digital connectivity objectives</w:t>
      </w:r>
      <w:r w:rsidR="00D8054E">
        <w:rPr>
          <w:rFonts w:eastAsia="Calibri" w:cs="Times New Roman"/>
        </w:rPr>
        <w:t>.</w:t>
      </w:r>
      <w:r>
        <w:rPr>
          <w:rFonts w:eastAsia="Calibri" w:cs="Times New Roman"/>
        </w:rPr>
        <w:t xml:space="preserve"> </w:t>
      </w:r>
      <w:r w:rsidRPr="0014490E">
        <w:rPr>
          <w:rFonts w:eastAsia="Calibri" w:cs="Times New Roman"/>
        </w:rPr>
        <w:t>. It shall also target project</w:t>
      </w:r>
      <w:r>
        <w:rPr>
          <w:rFonts w:eastAsia="Calibri" w:cs="Times New Roman"/>
        </w:rPr>
        <w:t>s</w:t>
      </w:r>
      <w:r w:rsidRPr="0014490E">
        <w:rPr>
          <w:rFonts w:eastAsia="Calibri" w:cs="Times New Roman"/>
        </w:rPr>
        <w:t xml:space="preserve"> aimed at increasing the capacity and resilience of EU networks (e.g. international connectivity</w:t>
      </w:r>
      <w:r>
        <w:rPr>
          <w:rFonts w:eastAsia="Calibri" w:cs="Times New Roman"/>
        </w:rPr>
        <w:t>, including through submarine cables</w:t>
      </w:r>
      <w:r w:rsidRPr="0014490E">
        <w:rPr>
          <w:rFonts w:eastAsia="Calibri" w:cs="Times New Roman"/>
        </w:rPr>
        <w:t xml:space="preserve">), and at supporting the digital transformation of key public services. It shall also target projects aiming at reduction or avoidance of greenhouse gas emissions </w:t>
      </w:r>
      <w:r>
        <w:rPr>
          <w:rFonts w:eastAsia="Calibri" w:cs="Times New Roman"/>
        </w:rPr>
        <w:t>of digital connectivity infrastructure.</w:t>
      </w:r>
    </w:p>
    <w:p w14:paraId="51FFD3CC" w14:textId="77777777" w:rsidR="00A8773C" w:rsidRPr="0014490E" w:rsidRDefault="00A8773C" w:rsidP="00A8773C">
      <w:pPr>
        <w:pStyle w:val="Heading4"/>
        <w:ind w:left="864" w:hanging="864"/>
      </w:pPr>
      <w:r w:rsidRPr="0014490E">
        <w:t>Development of space sector value chain</w:t>
      </w:r>
    </w:p>
    <w:p w14:paraId="5E6D1472" w14:textId="77777777"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rPr>
        <w:t>development of space sector value chain</w:t>
      </w:r>
      <w:r w:rsidRPr="0014490E">
        <w:rPr>
          <w:rFonts w:eastAsia="Calibri" w:cs="Times New Roman"/>
        </w:rPr>
        <w:t xml:space="preserve"> shall in particular focus on support to the Space Strategy for Europe objectives to maximise the benefits for the Union society and economy</w:t>
      </w:r>
      <w:r w:rsidRPr="0014490E">
        <w:rPr>
          <w:rFonts w:eastAsia="Calibri" w:cs="Times New Roman"/>
          <w:i/>
        </w:rPr>
        <w:t xml:space="preserve">. </w:t>
      </w:r>
      <w:r w:rsidRPr="0014490E">
        <w:rPr>
          <w:rFonts w:eastAsia="Calibri" w:cs="Times New Roman"/>
        </w:rPr>
        <w:t>Such support</w:t>
      </w:r>
      <w:r w:rsidRPr="0014490E">
        <w:rPr>
          <w:rFonts w:eastAsia="Calibri" w:cs="Times New Roman"/>
          <w:i/>
        </w:rPr>
        <w:t xml:space="preserve"> </w:t>
      </w:r>
      <w:r w:rsidRPr="0014490E">
        <w:rPr>
          <w:rFonts w:eastAsia="Calibri" w:cs="Times New Roman"/>
        </w:rPr>
        <w:t>shall target: (i) the EU Space Programme components to meet existing and emerging users' needs including in priority areas of climate change, sustainable development and security; and (ii) projects that encourage the development and uptake of space services, data and applications, notably to exploit the potential of the EU Space Programme components and to better connect space solutions to other EU policies and economic areas.</w:t>
      </w:r>
    </w:p>
    <w:p w14:paraId="19B6435E" w14:textId="77777777" w:rsidR="00A8773C" w:rsidRPr="0014490E" w:rsidRDefault="00A8773C" w:rsidP="00A8773C">
      <w:pPr>
        <w:rPr>
          <w:rFonts w:eastAsia="Calibri" w:cs="Times New Roman"/>
        </w:rPr>
      </w:pPr>
      <w:r w:rsidRPr="0014490E">
        <w:rPr>
          <w:rFonts w:eastAsia="Calibri" w:cs="Times New Roman"/>
        </w:rPr>
        <w:t xml:space="preserve">Support shall aim to </w:t>
      </w:r>
      <w:r w:rsidRPr="0014490E">
        <w:rPr>
          <w:rFonts w:eastAsia="Calibri" w:cs="Times New Roman"/>
          <w:b/>
        </w:rPr>
        <w:t>foster the competitiveness of space systems and technologies</w:t>
      </w:r>
      <w:r w:rsidRPr="0014490E">
        <w:rPr>
          <w:rFonts w:eastAsia="Calibri" w:cs="Times New Roman"/>
        </w:rPr>
        <w:t>, addressing in particular vulnerability of supply chains. Such support would target: (i) critical space components, systems and technologies; and (ii) space technologies, systems and services, which can help strengthening Europe's capacity to conceive, develop, launch, operate and exploit space systems.</w:t>
      </w:r>
    </w:p>
    <w:p w14:paraId="00431A7C" w14:textId="77777777" w:rsidR="00A8773C" w:rsidRPr="0014490E" w:rsidRDefault="00A8773C" w:rsidP="00A8773C">
      <w:pPr>
        <w:rPr>
          <w:rFonts w:eastAsia="Calibri" w:cs="Times New Roman"/>
        </w:rPr>
      </w:pPr>
      <w:r w:rsidRPr="0014490E">
        <w:rPr>
          <w:rFonts w:eastAsia="Calibri" w:cs="Times New Roman"/>
        </w:rPr>
        <w:t xml:space="preserve">Support to </w:t>
      </w:r>
      <w:r w:rsidRPr="0014490E">
        <w:rPr>
          <w:rFonts w:eastAsia="Calibri" w:cs="Times New Roman"/>
          <w:b/>
        </w:rPr>
        <w:t>foster Union's autonomy for safe and secure access to space</w:t>
      </w:r>
      <w:r w:rsidRPr="0014490E">
        <w:rPr>
          <w:rFonts w:eastAsia="Calibri" w:cs="Times New Roman"/>
        </w:rPr>
        <w:t xml:space="preserve">, including dual use aspects </w:t>
      </w:r>
      <w:bookmarkStart w:id="211" w:name="_Toc510720541"/>
      <w:bookmarkStart w:id="212" w:name="_Toc518487250"/>
      <w:r w:rsidRPr="0014490E">
        <w:rPr>
          <w:rFonts w:eastAsia="Calibri" w:cs="Times New Roman"/>
        </w:rPr>
        <w:t>shall target: (i) European launchers enabling Europe to maintain autonomous, reliable and cost-effective access to space; (ii) projects linked to innovative access to space concepts such as re-usability, advanced manufacturing, low-cost small launch systems; (iii) commercial space activities, (iv) projects promoting space infrastructure protection, resilience; and (v) space security.</w:t>
      </w:r>
    </w:p>
    <w:p w14:paraId="295BB667" w14:textId="77777777" w:rsidR="00A8773C" w:rsidRDefault="00A8773C" w:rsidP="00A8773C">
      <w:pPr>
        <w:rPr>
          <w:rFonts w:eastAsia="Calibri" w:cs="Times New Roman"/>
        </w:rPr>
      </w:pPr>
      <w:r w:rsidRPr="0014490E">
        <w:rPr>
          <w:rFonts w:eastAsia="Calibri" w:cs="Times New Roman"/>
        </w:rPr>
        <w:t>For space projects, consistency with eligibility and other related provisions set out in the Space Programme shall be taken into account as appropriate, notably for what concerns strategic autonomy.</w:t>
      </w:r>
    </w:p>
    <w:p w14:paraId="3E715F77" w14:textId="77777777" w:rsidR="00A8773C" w:rsidRPr="0014490E" w:rsidRDefault="00A8773C" w:rsidP="00A8773C">
      <w:pPr>
        <w:pStyle w:val="Heading4"/>
        <w:ind w:left="864" w:hanging="864"/>
      </w:pPr>
      <w:r w:rsidRPr="0014490E">
        <w:t xml:space="preserve">Development of </w:t>
      </w:r>
      <w:r>
        <w:t>tourism infrastructure</w:t>
      </w:r>
    </w:p>
    <w:p w14:paraId="1E683C7D" w14:textId="77777777" w:rsidR="00A8773C" w:rsidRPr="0084559B" w:rsidRDefault="00A8773C" w:rsidP="00A8773C">
      <w:r>
        <w:t xml:space="preserve">Support to development of sustainable tourism infrastructure and services </w:t>
      </w:r>
      <w:r w:rsidRPr="0048128D">
        <w:t>should contribute to strengthening its long-term competitiveness by supporting actions aimed at a shift towards sustainable, innovative and digital tourism</w:t>
      </w:r>
      <w:r>
        <w:t>.</w:t>
      </w:r>
    </w:p>
    <w:p w14:paraId="1FE53C3D" w14:textId="77777777" w:rsidR="00A8773C" w:rsidRDefault="00A8773C" w:rsidP="00A8773C">
      <w:pPr>
        <w:pStyle w:val="Heading4"/>
        <w:ind w:left="864" w:hanging="864"/>
      </w:pPr>
      <w:r w:rsidRPr="0014490E">
        <w:t xml:space="preserve">Development of </w:t>
      </w:r>
      <w:r>
        <w:t>defence infrastructure</w:t>
      </w:r>
    </w:p>
    <w:p w14:paraId="3C99D223" w14:textId="6C38EDBB" w:rsidR="00A8773C" w:rsidRDefault="00A8773C" w:rsidP="00A8773C">
      <w:r>
        <w:t xml:space="preserve">Support to </w:t>
      </w:r>
      <w:r w:rsidRPr="00E35523">
        <w:t xml:space="preserve">the </w:t>
      </w:r>
      <w:r w:rsidRPr="00E35523">
        <w:rPr>
          <w:rFonts w:eastAsia="Arial Unicode MS" w:cs="Arial Unicode MS"/>
          <w:noProof/>
          <w:u w:color="000000"/>
          <w:bdr w:val="nil"/>
        </w:rPr>
        <w:t xml:space="preserve">infrastructure for </w:t>
      </w:r>
      <w:r w:rsidRPr="00E35523">
        <w:rPr>
          <w:noProof/>
          <w:u w:color="000000"/>
          <w:bdr w:val="nil"/>
        </w:rPr>
        <w:t>defence</w:t>
      </w:r>
      <w:r w:rsidRPr="00B210E6">
        <w:rPr>
          <w:noProof/>
          <w:u w:color="000000"/>
          <w:bdr w:val="nil"/>
        </w:rPr>
        <w:t xml:space="preserve"> research and traini</w:t>
      </w:r>
      <w:r w:rsidRPr="00752A7D">
        <w:rPr>
          <w:noProof/>
          <w:u w:color="000000"/>
          <w:bdr w:val="nil"/>
        </w:rPr>
        <w:t>ng</w:t>
      </w:r>
      <w:r>
        <w:rPr>
          <w:noProof/>
          <w:u w:color="000000"/>
          <w:bdr w:val="nil"/>
        </w:rPr>
        <w:t xml:space="preserve"> should contribute to the development of the defence industry targeting the achievement of strategic autonomy of the Union.</w:t>
      </w:r>
    </w:p>
    <w:p w14:paraId="741F5DAE" w14:textId="77777777" w:rsidR="00A8773C" w:rsidRPr="0051506F" w:rsidRDefault="00A8773C" w:rsidP="00A8773C">
      <w:pPr>
        <w:pStyle w:val="Heading4"/>
        <w:rPr>
          <w:rFonts w:ascii="Times New Roman" w:hAnsi="Times New Roman"/>
        </w:rPr>
      </w:pPr>
      <w:r w:rsidRPr="0051506F">
        <w:rPr>
          <w:rFonts w:ascii="Times New Roman" w:hAnsi="Times New Roman"/>
        </w:rPr>
        <w:lastRenderedPageBreak/>
        <w:t xml:space="preserve"> Offshore development for decarbonisation</w:t>
      </w:r>
    </w:p>
    <w:p w14:paraId="7259DBA9" w14:textId="77777777" w:rsidR="00A8773C" w:rsidRPr="0051506F" w:rsidRDefault="00A8773C" w:rsidP="00A8773C">
      <w:pPr>
        <w:pStyle w:val="BodyText"/>
        <w:jc w:val="both"/>
        <w:rPr>
          <w:rFonts w:ascii="Times New Roman" w:hAnsi="Times New Roman"/>
          <w:lang w:val="en-IE" w:eastAsia="en-US"/>
        </w:rPr>
      </w:pPr>
      <w:r w:rsidRPr="0051506F">
        <w:rPr>
          <w:rFonts w:ascii="Times New Roman" w:hAnsi="Times New Roman"/>
          <w:lang w:val="en-IE" w:eastAsia="en-US"/>
        </w:rPr>
        <w:t>The support shall contribute to the generation of offshore electricity to meet the future energy demand. It shall also</w:t>
      </w:r>
      <w:r w:rsidRPr="0051506F">
        <w:rPr>
          <w:rFonts w:ascii="Times New Roman" w:hAnsi="Times New Roman"/>
          <w:lang w:val="en-IE"/>
        </w:rPr>
        <w:t xml:space="preserve"> </w:t>
      </w:r>
      <w:r w:rsidRPr="0051506F">
        <w:rPr>
          <w:rFonts w:ascii="Times New Roman" w:hAnsi="Times New Roman"/>
          <w:lang w:val="en-IE" w:eastAsia="en-US"/>
        </w:rPr>
        <w:t>alleviate the multiple demands on the EU's land resources by improving the productivity of aquatic and marine resources like for instance, the production and use of algae, and other new sources of protein which have the potential to relieve the pressure on agricultural land.</w:t>
      </w:r>
    </w:p>
    <w:p w14:paraId="432FF311" w14:textId="77777777" w:rsidR="00F01DD4" w:rsidRPr="0051506F" w:rsidRDefault="00F01DD4" w:rsidP="00F01DD4">
      <w:pPr>
        <w:pStyle w:val="BodyText"/>
        <w:rPr>
          <w:rFonts w:ascii="Times New Roman" w:hAnsi="Times New Roman"/>
          <w:lang w:val="en-IE" w:eastAsia="en-US"/>
        </w:rPr>
      </w:pPr>
      <w:r w:rsidRPr="0051506F">
        <w:rPr>
          <w:rFonts w:ascii="Times New Roman" w:hAnsi="Times New Roman"/>
          <w:lang w:val="en-IE" w:eastAsia="en-US"/>
        </w:rPr>
        <w:t>In this context, support should focus on</w:t>
      </w:r>
      <w:r>
        <w:rPr>
          <w:rFonts w:ascii="Times New Roman" w:hAnsi="Times New Roman"/>
          <w:lang w:val="en-IE" w:eastAsia="en-US"/>
        </w:rPr>
        <w:t xml:space="preserve"> deployment of</w:t>
      </w:r>
      <w:r w:rsidRPr="0051506F">
        <w:rPr>
          <w:rFonts w:ascii="Times New Roman" w:hAnsi="Times New Roman"/>
          <w:lang w:val="en-IE" w:eastAsia="en-US"/>
        </w:rPr>
        <w:t>:</w:t>
      </w:r>
    </w:p>
    <w:p w14:paraId="218CA274" w14:textId="77777777" w:rsidR="00A8773C" w:rsidRPr="00315891" w:rsidRDefault="00A8773C" w:rsidP="00315891">
      <w:pPr>
        <w:numPr>
          <w:ilvl w:val="0"/>
          <w:numId w:val="22"/>
        </w:numPr>
        <w:ind w:left="714" w:hanging="357"/>
        <w:rPr>
          <w:lang w:val="en-IE"/>
        </w:rPr>
      </w:pPr>
      <w:r w:rsidRPr="00315891">
        <w:rPr>
          <w:color w:val="000000"/>
        </w:rPr>
        <w:t>floating wind farms</w:t>
      </w:r>
      <w:r w:rsidRPr="00315891">
        <w:rPr>
          <w:lang w:val="en-IE"/>
        </w:rPr>
        <w:t xml:space="preserve">; </w:t>
      </w:r>
    </w:p>
    <w:p w14:paraId="36CD817B" w14:textId="77777777" w:rsidR="00A8773C" w:rsidRPr="00315891" w:rsidRDefault="00A8773C" w:rsidP="00315891">
      <w:pPr>
        <w:numPr>
          <w:ilvl w:val="0"/>
          <w:numId w:val="22"/>
        </w:numPr>
        <w:ind w:left="714" w:hanging="357"/>
        <w:rPr>
          <w:lang w:val="en-IE"/>
        </w:rPr>
      </w:pPr>
      <w:r w:rsidRPr="00315891">
        <w:rPr>
          <w:color w:val="000000"/>
        </w:rPr>
        <w:t xml:space="preserve">port developments to shift them from transport nodes to hubs for servicing offshore </w:t>
      </w:r>
      <w:r w:rsidRPr="00315891">
        <w:rPr>
          <w:lang w:val="en-IE"/>
        </w:rPr>
        <w:t>industry;</w:t>
      </w:r>
    </w:p>
    <w:p w14:paraId="04ED1784" w14:textId="77777777" w:rsidR="00A8773C" w:rsidRPr="00315891" w:rsidRDefault="00A8773C" w:rsidP="00315891">
      <w:pPr>
        <w:numPr>
          <w:ilvl w:val="0"/>
          <w:numId w:val="22"/>
        </w:numPr>
        <w:ind w:left="714" w:hanging="357"/>
        <w:rPr>
          <w:lang w:val="en-IE"/>
        </w:rPr>
      </w:pPr>
      <w:r w:rsidRPr="00315891">
        <w:rPr>
          <w:color w:val="000000"/>
        </w:rPr>
        <w:t xml:space="preserve">cabling for an offshore grid with </w:t>
      </w:r>
      <w:r w:rsidRPr="00315891">
        <w:rPr>
          <w:lang w:val="en-IE"/>
        </w:rPr>
        <w:t>a particular focus on AC connections from the turbines to hubs which then use DC interconnectors to shore;</w:t>
      </w:r>
    </w:p>
    <w:p w14:paraId="16ABCF8A" w14:textId="4F797CF2" w:rsidR="00A8773C" w:rsidRPr="00315891" w:rsidRDefault="00A8773C" w:rsidP="00315891">
      <w:pPr>
        <w:numPr>
          <w:ilvl w:val="0"/>
          <w:numId w:val="22"/>
        </w:numPr>
        <w:ind w:left="714" w:hanging="357"/>
        <w:rPr>
          <w:lang w:val="en-IE"/>
        </w:rPr>
      </w:pPr>
      <w:r w:rsidRPr="00315891">
        <w:rPr>
          <w:color w:val="000000"/>
        </w:rPr>
        <w:t>devices for wave and tide energy</w:t>
      </w:r>
      <w:r w:rsidR="00315891">
        <w:rPr>
          <w:color w:val="000000"/>
        </w:rPr>
        <w:t>;</w:t>
      </w:r>
    </w:p>
    <w:p w14:paraId="58459788" w14:textId="6B9D4491" w:rsidR="00A8773C" w:rsidRPr="00315891" w:rsidRDefault="00A8773C" w:rsidP="00315891">
      <w:pPr>
        <w:numPr>
          <w:ilvl w:val="0"/>
          <w:numId w:val="22"/>
        </w:numPr>
        <w:ind w:left="714" w:hanging="357"/>
        <w:rPr>
          <w:color w:val="000000"/>
        </w:rPr>
      </w:pPr>
      <w:r w:rsidRPr="00315891">
        <w:rPr>
          <w:color w:val="000000"/>
        </w:rPr>
        <w:t>offshore aquaculture</w:t>
      </w:r>
      <w:r w:rsidR="00315891">
        <w:rPr>
          <w:color w:val="000000"/>
        </w:rPr>
        <w:t>.</w:t>
      </w:r>
    </w:p>
    <w:p w14:paraId="00D3114E" w14:textId="77777777" w:rsidR="00A8773C" w:rsidRPr="0014490E" w:rsidRDefault="00A8773C" w:rsidP="00A8773C">
      <w:pPr>
        <w:pStyle w:val="Heading3"/>
      </w:pPr>
      <w:bookmarkStart w:id="213" w:name="_Toc522892063"/>
      <w:bookmarkStart w:id="214" w:name="_Toc523493696"/>
      <w:bookmarkStart w:id="215" w:name="_Toc523493746"/>
      <w:bookmarkStart w:id="216" w:name="_Toc523494226"/>
      <w:bookmarkStart w:id="217" w:name="_Toc523494304"/>
      <w:bookmarkStart w:id="218" w:name="_Toc523494352"/>
      <w:bookmarkStart w:id="219" w:name="_Toc519114607"/>
      <w:bookmarkStart w:id="220" w:name="_Toc519154898"/>
      <w:bookmarkStart w:id="221" w:name="_Toc523494265"/>
      <w:bookmarkStart w:id="222" w:name="_Toc523498604"/>
      <w:bookmarkStart w:id="223" w:name="_Toc525217267"/>
      <w:bookmarkStart w:id="224" w:name="_Toc6231862"/>
      <w:bookmarkStart w:id="225" w:name="_Toc6234106"/>
      <w:bookmarkStart w:id="226" w:name="_Toc6244005"/>
      <w:bookmarkStart w:id="227" w:name="_Toc535223991"/>
      <w:bookmarkEnd w:id="213"/>
      <w:bookmarkEnd w:id="214"/>
      <w:bookmarkEnd w:id="215"/>
      <w:bookmarkEnd w:id="216"/>
      <w:bookmarkEnd w:id="217"/>
      <w:bookmarkEnd w:id="218"/>
      <w:r w:rsidRPr="0014490E">
        <w:t>Features of potential financial products</w:t>
      </w:r>
      <w:bookmarkEnd w:id="211"/>
      <w:bookmarkEnd w:id="212"/>
      <w:bookmarkEnd w:id="219"/>
      <w:bookmarkEnd w:id="220"/>
      <w:bookmarkEnd w:id="221"/>
      <w:bookmarkEnd w:id="222"/>
      <w:bookmarkEnd w:id="223"/>
      <w:bookmarkEnd w:id="224"/>
      <w:bookmarkEnd w:id="225"/>
      <w:bookmarkEnd w:id="226"/>
      <w:bookmarkEnd w:id="227"/>
    </w:p>
    <w:p w14:paraId="3C4B8918" w14:textId="02BB3466"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rPr>
        <w:t xml:space="preserve">The support under the Sustainable Infrastructure window shall offer </w:t>
      </w:r>
      <w:r w:rsidR="00A40F73">
        <w:rPr>
          <w:rFonts w:eastAsia="Calibri" w:cs="Times New Roman"/>
        </w:rPr>
        <w:t xml:space="preserve">senior and subordinated </w:t>
      </w:r>
      <w:r w:rsidRPr="0014490E">
        <w:rPr>
          <w:rFonts w:eastAsia="Calibri" w:cs="Times New Roman"/>
        </w:rPr>
        <w:t>financing in the form of debt, guarantees</w:t>
      </w:r>
      <w:r w:rsidR="006E433E">
        <w:rPr>
          <w:rFonts w:eastAsia="Calibri" w:cs="Times New Roman"/>
        </w:rPr>
        <w:t xml:space="preserve">, any other forms of funding or </w:t>
      </w:r>
      <w:r w:rsidR="00A7686A">
        <w:rPr>
          <w:rFonts w:eastAsia="Calibri" w:cs="Times New Roman"/>
        </w:rPr>
        <w:t>[</w:t>
      </w:r>
      <w:r w:rsidR="006E433E">
        <w:rPr>
          <w:rFonts w:eastAsia="Calibri" w:cs="Times New Roman"/>
        </w:rPr>
        <w:t>credit enhancement</w:t>
      </w:r>
      <w:r w:rsidR="00A7686A">
        <w:rPr>
          <w:rFonts w:eastAsia="Calibri" w:cs="Times New Roman"/>
        </w:rPr>
        <w:t>]</w:t>
      </w:r>
      <w:r w:rsidR="006E433E">
        <w:rPr>
          <w:rFonts w:eastAsia="Calibri" w:cs="Times New Roman"/>
        </w:rPr>
        <w:t>,</w:t>
      </w:r>
      <w:r w:rsidR="006E433E">
        <w:rPr>
          <w:rFonts w:eastAsia="Calibri" w:cs="Times New Roman"/>
        </w:rPr>
        <w:t xml:space="preserve"> quasi-equity</w:t>
      </w:r>
      <w:r w:rsidRPr="0014490E">
        <w:rPr>
          <w:rFonts w:eastAsia="Calibri" w:cs="Times New Roman"/>
        </w:rPr>
        <w:t xml:space="preserve"> and equity financing. It shall aim at </w:t>
      </w:r>
      <w:r w:rsidRPr="0014490E">
        <w:rPr>
          <w:rFonts w:eastAsia="Times New Roman" w:cs="Times New Roman"/>
          <w:lang w:eastAsia="fr-FR"/>
        </w:rPr>
        <w:t xml:space="preserve">facilitating access to eligible project and corporate finance. The financial products shall be available horizontally to the different areas covered by the policy window or could be dedicated to specific policy priorities including under thematic </w:t>
      </w:r>
      <w:r w:rsidR="006E433E">
        <w:rPr>
          <w:rFonts w:eastAsia="Times New Roman" w:cs="Times New Roman"/>
          <w:lang w:eastAsia="fr-FR"/>
        </w:rPr>
        <w:t xml:space="preserve">financial </w:t>
      </w:r>
      <w:r w:rsidRPr="0014490E">
        <w:rPr>
          <w:rFonts w:eastAsia="Times New Roman" w:cs="Times New Roman"/>
          <w:lang w:eastAsia="fr-FR"/>
        </w:rPr>
        <w:t>products.</w:t>
      </w:r>
      <w:r w:rsidRPr="0014490E" w:rsidDel="00D7157E">
        <w:rPr>
          <w:rFonts w:eastAsia="Times New Roman" w:cs="Times New Roman"/>
          <w:lang w:eastAsia="fr-FR"/>
        </w:rPr>
        <w:t xml:space="preserve"> </w:t>
      </w:r>
    </w:p>
    <w:p w14:paraId="38D73A8F" w14:textId="77777777" w:rsidR="00A8773C" w:rsidRPr="0014490E" w:rsidRDefault="00A8773C" w:rsidP="00A8773C">
      <w:pPr>
        <w:rPr>
          <w:rFonts w:eastAsia="Times New Roman" w:cs="Times New Roman"/>
          <w:lang w:eastAsia="fr-FR"/>
        </w:rPr>
      </w:pPr>
      <w:r w:rsidRPr="0014490E">
        <w:rPr>
          <w:rFonts w:eastAsia="Calibri" w:cs="Times New Roman"/>
        </w:rPr>
        <w:t xml:space="preserve">Financial products shall be developed according to market needs and policy prioritization. </w:t>
      </w:r>
    </w:p>
    <w:p w14:paraId="33EE40EA" w14:textId="77777777" w:rsidR="00A8773C" w:rsidRPr="0014490E" w:rsidRDefault="00A8773C" w:rsidP="00A8773C">
      <w:pPr>
        <w:pStyle w:val="Heading4"/>
        <w:ind w:left="864" w:hanging="864"/>
      </w:pPr>
      <w:r w:rsidRPr="0014490E">
        <w:t>Financial intermediaries to be involved</w:t>
      </w:r>
    </w:p>
    <w:p w14:paraId="563D16FD" w14:textId="77777777"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Support shall be offered either directly to final recipients or indirectly through financial intermediaries. Indirect support shall be provided via financial intermediaries that enter into (sub-</w:t>
      </w:r>
      <w:r>
        <w:rPr>
          <w:rFonts w:eastAsia="Times New Roman" w:cs="Times New Roman"/>
          <w:lang w:eastAsia="fr-FR"/>
        </w:rPr>
        <w:t>)</w:t>
      </w:r>
      <w:r w:rsidRPr="0014490E">
        <w:rPr>
          <w:rFonts w:eastAsia="Times New Roman" w:cs="Times New Roman"/>
          <w:lang w:eastAsia="fr-FR"/>
        </w:rPr>
        <w:t xml:space="preserve">operations to finance final recipients complying with predefined eligibility and exclusion criteria. </w:t>
      </w:r>
    </w:p>
    <w:p w14:paraId="00A7DAC8"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p>
    <w:p w14:paraId="4280C93A" w14:textId="60DEC9B0"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which in full compliance with applicable national and EU-legislation is able to </w:t>
      </w:r>
      <w:r w:rsidR="006E433E">
        <w:rPr>
          <w:rFonts w:eastAsia="Calibri" w:cs="Times New Roman"/>
        </w:rPr>
        <w:t xml:space="preserve">provide </w:t>
      </w:r>
      <w:r w:rsidRPr="0014490E">
        <w:rPr>
          <w:rFonts w:eastAsia="Calibri" w:cs="Times New Roman"/>
        </w:rPr>
        <w:t>financ</w:t>
      </w:r>
      <w:r w:rsidR="006E433E">
        <w:rPr>
          <w:rFonts w:eastAsia="Calibri" w:cs="Times New Roman"/>
        </w:rPr>
        <w:t>ing</w:t>
      </w:r>
      <w:r w:rsidRPr="0014490E">
        <w:rPr>
          <w:rFonts w:eastAsia="Calibri" w:cs="Times New Roman"/>
        </w:rPr>
        <w:t xml:space="preserve"> in the sectors covered by the Sustainable Infrastructure window, and is able to comply with the relevant requirements of the Financial Regulation, may apply.</w:t>
      </w:r>
    </w:p>
    <w:p w14:paraId="61B4941B" w14:textId="5B8ABF99" w:rsidR="00A8773C" w:rsidRPr="0014490E" w:rsidRDefault="00A8773C" w:rsidP="00A8773C">
      <w:pPr>
        <w:rPr>
          <w:rFonts w:eastAsia="Calibri" w:cs="Times New Roman"/>
        </w:rPr>
      </w:pPr>
      <w:r w:rsidRPr="0014490E">
        <w:rPr>
          <w:rFonts w:eastAsia="Calibri" w:cs="Times New Roman"/>
        </w:rPr>
        <w:t>The entities above may also provid</w:t>
      </w:r>
      <w:r>
        <w:rPr>
          <w:rFonts w:eastAsia="Calibri" w:cs="Times New Roman"/>
        </w:rPr>
        <w:t>e</w:t>
      </w:r>
      <w:r w:rsidRPr="0014490E">
        <w:rPr>
          <w:rFonts w:eastAsia="Calibri" w:cs="Times New Roman"/>
        </w:rPr>
        <w:t xml:space="preserve"> technical assistance and capacity-building support to final recipients including under the InvestEU Advisory Hub</w:t>
      </w:r>
      <w:r w:rsidR="000F32E9">
        <w:rPr>
          <w:rFonts w:eastAsia="Calibri" w:cs="Times New Roman"/>
        </w:rPr>
        <w:t xml:space="preserve"> or</w:t>
      </w:r>
      <w:r w:rsidR="00002E01">
        <w:rPr>
          <w:rFonts w:eastAsia="Calibri" w:cs="Times New Roman"/>
        </w:rPr>
        <w:t xml:space="preserve"> may</w:t>
      </w:r>
      <w:r w:rsidR="000F32E9">
        <w:rPr>
          <w:rFonts w:eastAsia="Calibri" w:cs="Times New Roman"/>
        </w:rPr>
        <w:t xml:space="preserve"> benefit from it</w:t>
      </w:r>
      <w:r w:rsidRPr="0014490E">
        <w:rPr>
          <w:rFonts w:eastAsia="Calibri" w:cs="Times New Roman"/>
        </w:rPr>
        <w:t>.</w:t>
      </w:r>
    </w:p>
    <w:p w14:paraId="67A2B38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14490E">
        <w:rPr>
          <w:rFonts w:eastAsia="Calibri" w:cs="Times New Roman"/>
        </w:rPr>
        <w:t xml:space="preserve"> </w:t>
      </w:r>
      <w:r w:rsidRPr="0014490E">
        <w:rPr>
          <w:rFonts w:eastAsia="Calibri" w:cs="Times New Roman"/>
          <w:i/>
          <w:szCs w:val="24"/>
          <w:u w:val="single"/>
        </w:rPr>
        <w:t>For equity financing:</w:t>
      </w:r>
    </w:p>
    <w:p w14:paraId="67CE85E7" w14:textId="77777777" w:rsidR="00A8773C" w:rsidRPr="0014490E" w:rsidRDefault="00A8773C" w:rsidP="00A8773C">
      <w:pPr>
        <w:rPr>
          <w:rFonts w:eastAsia="Calibri" w:cs="Times New Roman"/>
        </w:rPr>
      </w:pPr>
      <w:r w:rsidRPr="0014490E">
        <w:rPr>
          <w:rFonts w:eastAsia="Calibri" w:cs="Times New Roman"/>
        </w:rPr>
        <w:t xml:space="preserve">Public or private financial intermediaries, or entities to be incorporated, funds-of-funds, private equity funds, VC funds, that undertake risk-capital investments by providing investments in equity, quasi-equity, hybrid debt-equity and other forms of mezzanine finance to promoters, </w:t>
      </w:r>
      <w:r w:rsidRPr="0014490E">
        <w:rPr>
          <w:rFonts w:eastAsia="Calibri" w:cs="Times New Roman"/>
        </w:rPr>
        <w:lastRenderedPageBreak/>
        <w:t xml:space="preserve">business and other eligible recipients, and are in full compliance with applicable national and EU-legislation, may apply. </w:t>
      </w:r>
    </w:p>
    <w:p w14:paraId="78F3E7C6" w14:textId="09EC0947" w:rsidR="00A8773C" w:rsidRPr="0014490E" w:rsidRDefault="00A8773C" w:rsidP="00A8773C">
      <w:pPr>
        <w:rPr>
          <w:rFonts w:eastAsia="Calibri" w:cs="Times New Roman"/>
        </w:rPr>
      </w:pPr>
      <w:r w:rsidRPr="0014490E">
        <w:rPr>
          <w:rFonts w:eastAsia="Calibri" w:cs="Times New Roman"/>
        </w:rPr>
        <w:t>The managers, advisors or other similar entities of such intermediaries (including first time managers or advisors) shall demonstrate the capacity and skills to undertake such investments in the area under the Sustainable Infrastructure window, the ability to fundraise and attract private capital, and the capability to produce returns</w:t>
      </w:r>
      <w:r>
        <w:rPr>
          <w:rFonts w:eastAsia="Calibri" w:cs="Times New Roman"/>
        </w:rPr>
        <w:t>,</w:t>
      </w:r>
      <w:r w:rsidRPr="0014490E">
        <w:rPr>
          <w:rFonts w:eastAsia="Calibri" w:cs="Times New Roman"/>
        </w:rPr>
        <w:t xml:space="preserve"> which would attract more private investments into this asset class. Such intermediaries must also be able to comply with the relevant requirements of the Financial Regulation. The entities above may also be providing technical assistance</w:t>
      </w:r>
      <w:r w:rsidR="0079747F">
        <w:rPr>
          <w:rFonts w:eastAsia="Calibri" w:cs="Times New Roman"/>
        </w:rPr>
        <w:t xml:space="preserve"> or may benefit from it to build the required capacity and skills</w:t>
      </w:r>
      <w:r w:rsidRPr="0014490E">
        <w:rPr>
          <w:rFonts w:eastAsia="Calibri" w:cs="Times New Roman"/>
        </w:rPr>
        <w:t>.</w:t>
      </w:r>
    </w:p>
    <w:p w14:paraId="400F969C" w14:textId="46D9C27D" w:rsidR="00A8773C" w:rsidRPr="0014490E" w:rsidRDefault="00A8773C" w:rsidP="00A8773C">
      <w:pPr>
        <w:rPr>
          <w:rFonts w:eastAsia="Calibri" w:cs="Times New Roman"/>
        </w:rPr>
      </w:pPr>
      <w:r w:rsidRPr="0014490E">
        <w:rPr>
          <w:rFonts w:eastAsia="Calibri" w:cs="Times New Roman"/>
          <w:i/>
        </w:rPr>
        <w:t>c)</w:t>
      </w:r>
      <w:r w:rsidRPr="0014490E">
        <w:rPr>
          <w:rFonts w:eastAsia="Calibri" w:cs="Times New Roman"/>
        </w:rPr>
        <w:t xml:space="preserve"> </w:t>
      </w:r>
      <w:r w:rsidRPr="0014490E">
        <w:rPr>
          <w:rFonts w:eastAsia="Calibri" w:cs="Times New Roman"/>
          <w:i/>
        </w:rPr>
        <w:t>For debt and equity financing:</w:t>
      </w:r>
      <w:r w:rsidRPr="0014490E">
        <w:rPr>
          <w:rFonts w:eastAsia="Calibri" w:cs="Times New Roman"/>
          <w:b/>
        </w:rPr>
        <w:t xml:space="preserve"> </w:t>
      </w:r>
      <w:r w:rsidRPr="0014490E">
        <w:rPr>
          <w:rFonts w:eastAsia="Calibri" w:cs="Times New Roman"/>
        </w:rPr>
        <w:t xml:space="preserve">Financial intermediaries may include, amongst others, National Promotional Banks and other national or regional promotional institutions, guarantee societies, leasing companies, funds-of-funds, private equity funds, VC funds, </w:t>
      </w:r>
      <w:r w:rsidR="0079747F">
        <w:rPr>
          <w:rFonts w:eastAsia="Calibri" w:cs="Times New Roman"/>
        </w:rPr>
        <w:t xml:space="preserve">funds providing tailored-made debt financing solutions, </w:t>
      </w:r>
      <w:r w:rsidR="004376F7">
        <w:rPr>
          <w:rFonts w:eastAsia="Calibri" w:cs="Times New Roman"/>
        </w:rPr>
        <w:t xml:space="preserve">crowdlending platforms, </w:t>
      </w:r>
      <w:r w:rsidRPr="0014490E">
        <w:rPr>
          <w:rFonts w:eastAsia="Calibri" w:cs="Times New Roman"/>
        </w:rPr>
        <w:t>special-purpose vehicles, co-investment funds or schemes.</w:t>
      </w:r>
    </w:p>
    <w:p w14:paraId="3111A5EE" w14:textId="77777777" w:rsidR="00A8773C" w:rsidRPr="0014490E" w:rsidRDefault="00A8773C" w:rsidP="00A8773C">
      <w:pPr>
        <w:pStyle w:val="Heading4"/>
        <w:ind w:left="864" w:hanging="864"/>
      </w:pPr>
      <w:r w:rsidRPr="0014490E">
        <w:t>Final recipients targeted</w:t>
      </w:r>
    </w:p>
    <w:p w14:paraId="0D176B57" w14:textId="77777777" w:rsidR="00A8773C" w:rsidRPr="0014490E" w:rsidRDefault="00A8773C" w:rsidP="00A8773C">
      <w:pPr>
        <w:rPr>
          <w:rFonts w:eastAsia="Calibri" w:cs="Times New Roman"/>
        </w:rPr>
      </w:pPr>
      <w:r w:rsidRPr="0014490E">
        <w:rPr>
          <w:rFonts w:eastAsia="Calibri" w:cs="Times New Roman"/>
        </w:rPr>
        <w:t xml:space="preserve">The focus of the Sustainable Infrastructure window is to support investment in infrastructure and related equipment promoted </w:t>
      </w:r>
      <w:r w:rsidRPr="0014490E">
        <w:rPr>
          <w:rFonts w:eastAsia="Calibri" w:cs="Times New Roman"/>
          <w:i/>
        </w:rPr>
        <w:t>inter alia</w:t>
      </w:r>
      <w:r w:rsidRPr="0014490E">
        <w:rPr>
          <w:rFonts w:eastAsia="Calibri" w:cs="Times New Roman"/>
        </w:rPr>
        <w:t xml:space="preserve"> by:</w:t>
      </w:r>
    </w:p>
    <w:p w14:paraId="567D8DD8" w14:textId="77777777" w:rsidR="00A8773C" w:rsidRPr="0014490E" w:rsidRDefault="00A8773C" w:rsidP="003A101F">
      <w:pPr>
        <w:numPr>
          <w:ilvl w:val="0"/>
          <w:numId w:val="23"/>
        </w:numPr>
        <w:ind w:left="720" w:hanging="360"/>
        <w:rPr>
          <w:rFonts w:eastAsia="Times New Roman" w:cs="Times New Roman"/>
          <w:b/>
          <w:color w:val="000000"/>
        </w:rPr>
      </w:pPr>
      <w:r w:rsidRPr="0014490E">
        <w:rPr>
          <w:rFonts w:eastAsia="Times New Roman" w:cs="Times New Roman"/>
          <w:color w:val="000000"/>
        </w:rPr>
        <w:t>stand-alone promoters;</w:t>
      </w:r>
    </w:p>
    <w:p w14:paraId="29B77BE0" w14:textId="5DEC56D4" w:rsidR="00A8773C" w:rsidRPr="0014490E" w:rsidRDefault="00A8773C" w:rsidP="003A101F">
      <w:pPr>
        <w:numPr>
          <w:ilvl w:val="0"/>
          <w:numId w:val="23"/>
        </w:numPr>
        <w:ind w:left="720" w:hanging="360"/>
        <w:rPr>
          <w:rFonts w:eastAsia="Times New Roman" w:cs="Times New Roman"/>
          <w:b/>
          <w:color w:val="000000"/>
        </w:rPr>
      </w:pPr>
      <w:r w:rsidRPr="0014490E">
        <w:rPr>
          <w:rFonts w:eastAsia="Times New Roman" w:cs="Times New Roman"/>
          <w:color w:val="000000"/>
        </w:rPr>
        <w:t xml:space="preserve">private, public and semi-public enterprises; </w:t>
      </w:r>
    </w:p>
    <w:p w14:paraId="7F180322" w14:textId="77777777" w:rsidR="00A8773C" w:rsidRPr="0014490E" w:rsidRDefault="00A8773C" w:rsidP="003A101F">
      <w:pPr>
        <w:numPr>
          <w:ilvl w:val="0"/>
          <w:numId w:val="23"/>
        </w:numPr>
        <w:ind w:left="720" w:hanging="360"/>
        <w:rPr>
          <w:rFonts w:eastAsia="Times New Roman" w:cs="Times New Roman"/>
          <w:b/>
          <w:color w:val="000000"/>
        </w:rPr>
      </w:pPr>
      <w:r>
        <w:rPr>
          <w:rFonts w:eastAsia="Times New Roman" w:cs="Times New Roman"/>
          <w:color w:val="000000"/>
        </w:rPr>
        <w:t>S</w:t>
      </w:r>
      <w:r w:rsidRPr="0014490E">
        <w:rPr>
          <w:rFonts w:eastAsia="Times New Roman" w:cs="Times New Roman"/>
          <w:color w:val="000000"/>
        </w:rPr>
        <w:t>pecial-Purpose Vehicles.</w:t>
      </w:r>
    </w:p>
    <w:p w14:paraId="573D297C" w14:textId="639A85D3" w:rsidR="00A8773C" w:rsidRPr="0014490E" w:rsidRDefault="00A8773C" w:rsidP="00A8773C">
      <w:pPr>
        <w:pStyle w:val="Heading4"/>
        <w:ind w:left="864" w:hanging="864"/>
      </w:pPr>
      <w:r w:rsidRPr="0014490E">
        <w:t xml:space="preserve">General </w:t>
      </w:r>
      <w:r w:rsidR="004376F7">
        <w:t xml:space="preserve">financial </w:t>
      </w:r>
      <w:r w:rsidRPr="0014490E">
        <w:t>products</w:t>
      </w:r>
    </w:p>
    <w:p w14:paraId="606D56E2" w14:textId="6431250E" w:rsidR="00A8773C" w:rsidRPr="0014490E" w:rsidRDefault="00A8773C" w:rsidP="00A8773C">
      <w:pPr>
        <w:rPr>
          <w:rFonts w:eastAsia="Calibri" w:cs="Times New Roman"/>
        </w:rPr>
      </w:pPr>
      <w:r w:rsidRPr="0014490E">
        <w:rPr>
          <w:rFonts w:eastAsia="Calibri" w:cs="Times New Roman"/>
        </w:rPr>
        <w:t xml:space="preserve">General </w:t>
      </w:r>
      <w:r w:rsidR="0079747F">
        <w:rPr>
          <w:rFonts w:eastAsia="Calibri" w:cs="Times New Roman"/>
        </w:rPr>
        <w:t xml:space="preserve">financial </w:t>
      </w:r>
      <w:r w:rsidRPr="0014490E">
        <w:rPr>
          <w:rFonts w:eastAsia="Calibri" w:cs="Times New Roman"/>
        </w:rPr>
        <w:t xml:space="preserve">products shall aim at improving access to finance for medium to large size projects or </w:t>
      </w:r>
      <w:r w:rsidRPr="00850CE3">
        <w:t>grouped</w:t>
      </w:r>
      <w:r w:rsidRPr="0014490E">
        <w:rPr>
          <w:rFonts w:eastAsia="Calibri" w:cs="Times New Roman"/>
        </w:rPr>
        <w:t xml:space="preserve"> smaller projects, through finance provided directly or indirectly (via medium and large investment vehicles) by the implementing partners.</w:t>
      </w:r>
    </w:p>
    <w:p w14:paraId="5DAAF7F6" w14:textId="4ECBE073" w:rsidR="00A8773C" w:rsidRPr="0014490E" w:rsidRDefault="00A8773C" w:rsidP="00A8773C">
      <w:pPr>
        <w:rPr>
          <w:rFonts w:eastAsia="Calibri" w:cs="Times New Roman"/>
        </w:rPr>
      </w:pPr>
      <w:r w:rsidRPr="0014490E">
        <w:rPr>
          <w:rFonts w:eastAsia="Calibri" w:cs="Times New Roman"/>
        </w:rPr>
        <w:t xml:space="preserve">These general </w:t>
      </w:r>
      <w:r w:rsidR="004376F7">
        <w:rPr>
          <w:rFonts w:eastAsia="Calibri" w:cs="Times New Roman"/>
        </w:rPr>
        <w:t xml:space="preserve">financial </w:t>
      </w:r>
      <w:r w:rsidRPr="0014490E">
        <w:rPr>
          <w:rFonts w:eastAsia="Calibri" w:cs="Times New Roman"/>
        </w:rPr>
        <w:t xml:space="preserve">products may support </w:t>
      </w:r>
      <w:r>
        <w:rPr>
          <w:rFonts w:eastAsia="Calibri" w:cs="Times New Roman"/>
        </w:rPr>
        <w:t xml:space="preserve">a </w:t>
      </w:r>
      <w:r w:rsidRPr="0014490E">
        <w:rPr>
          <w:rFonts w:eastAsia="Calibri" w:cs="Times New Roman"/>
        </w:rPr>
        <w:t>divers</w:t>
      </w:r>
      <w:r>
        <w:rPr>
          <w:rFonts w:eastAsia="Calibri" w:cs="Times New Roman"/>
        </w:rPr>
        <w:t>ified range of beneficiaries presenting different</w:t>
      </w:r>
      <w:r w:rsidRPr="0014490E">
        <w:rPr>
          <w:rFonts w:eastAsia="Calibri" w:cs="Times New Roman"/>
        </w:rPr>
        <w:t xml:space="preserve"> risk </w:t>
      </w:r>
      <w:r>
        <w:rPr>
          <w:rFonts w:eastAsia="Calibri" w:cs="Times New Roman"/>
        </w:rPr>
        <w:t>profiles</w:t>
      </w:r>
      <w:r w:rsidRPr="0014490E">
        <w:rPr>
          <w:rFonts w:eastAsia="Calibri" w:cs="Times New Roman"/>
        </w:rPr>
        <w:t>, e.g.:</w:t>
      </w:r>
    </w:p>
    <w:p w14:paraId="02F78CBC" w14:textId="7E6E8905" w:rsidR="00A8773C" w:rsidRPr="00315891" w:rsidRDefault="00A8773C" w:rsidP="00315891">
      <w:pPr>
        <w:numPr>
          <w:ilvl w:val="0"/>
          <w:numId w:val="23"/>
        </w:numPr>
        <w:ind w:left="720" w:hanging="360"/>
        <w:rPr>
          <w:color w:val="000000"/>
        </w:rPr>
      </w:pPr>
      <w:r w:rsidRPr="00315891">
        <w:rPr>
          <w:color w:val="000000"/>
        </w:rPr>
        <w:t>medium-large projects from regulated entities (e.g. energy, transport, water and wastewater utilities and large infrastructure managers)</w:t>
      </w:r>
      <w:r w:rsidR="004376F7" w:rsidRPr="00315891">
        <w:rPr>
          <w:color w:val="000000"/>
        </w:rPr>
        <w:t xml:space="preserve"> or from public or semi-public enterprises,</w:t>
      </w:r>
      <w:r w:rsidRPr="00315891">
        <w:rPr>
          <w:color w:val="000000"/>
        </w:rPr>
        <w:t xml:space="preserve"> which typically present a low risk.</w:t>
      </w:r>
    </w:p>
    <w:p w14:paraId="6DDEBF24" w14:textId="718B7E92" w:rsidR="00A8773C" w:rsidRPr="00315891" w:rsidRDefault="00A8773C" w:rsidP="00315891">
      <w:pPr>
        <w:numPr>
          <w:ilvl w:val="0"/>
          <w:numId w:val="23"/>
        </w:numPr>
        <w:ind w:left="720" w:hanging="360"/>
        <w:rPr>
          <w:color w:val="000000"/>
        </w:rPr>
      </w:pPr>
      <w:r w:rsidRPr="00315891">
        <w:rPr>
          <w:color w:val="000000"/>
        </w:rPr>
        <w:t xml:space="preserve">medium-large sized projects non-regulated on a corporate or non-recourse basis (e.g. energy generation, energy storage, energy efficiency for energy intensive industries, motorways concessionaries, airports/ports terminal and railways operators, green shipping, broadband and space infrastructure) </w:t>
      </w:r>
      <w:r w:rsidR="004376F7" w:rsidRPr="00315891">
        <w:rPr>
          <w:color w:val="000000"/>
        </w:rPr>
        <w:t xml:space="preserve">which typically present </w:t>
      </w:r>
      <w:r w:rsidRPr="00315891">
        <w:rPr>
          <w:color w:val="000000"/>
        </w:rPr>
        <w:t>a medium to high risk.</w:t>
      </w:r>
    </w:p>
    <w:p w14:paraId="1557C6CA" w14:textId="0F83ADB0" w:rsidR="00A8773C" w:rsidRPr="00315891" w:rsidRDefault="00A8773C" w:rsidP="00315891">
      <w:pPr>
        <w:numPr>
          <w:ilvl w:val="0"/>
          <w:numId w:val="23"/>
        </w:numPr>
        <w:ind w:left="720" w:hanging="360"/>
        <w:rPr>
          <w:color w:val="000000"/>
        </w:rPr>
      </w:pPr>
      <w:r w:rsidRPr="00315891">
        <w:rPr>
          <w:color w:val="000000"/>
        </w:rPr>
        <w:t xml:space="preserve">deployment of projects supporting public goods, including projects deployed by SMEs in the fields of e-mobility, energy efficiency, natural capital or nature based solution by local authorities or philanthropic investors, space, which </w:t>
      </w:r>
      <w:r w:rsidR="004376F7" w:rsidRPr="00315891">
        <w:rPr>
          <w:color w:val="000000"/>
        </w:rPr>
        <w:t xml:space="preserve">typically </w:t>
      </w:r>
      <w:r w:rsidRPr="00315891">
        <w:rPr>
          <w:color w:val="000000"/>
        </w:rPr>
        <w:t>present a high risk.</w:t>
      </w:r>
    </w:p>
    <w:p w14:paraId="6371DD6A" w14:textId="3484EC2A"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r w:rsidR="004376F7">
        <w:rPr>
          <w:rFonts w:eastAsia="Calibri" w:cs="Times New Roman"/>
          <w:i/>
          <w:szCs w:val="24"/>
          <w:u w:val="single"/>
        </w:rPr>
        <w:t xml:space="preserve"> provided by the implementing partner</w:t>
      </w:r>
      <w:r w:rsidRPr="0014490E">
        <w:rPr>
          <w:rFonts w:eastAsia="Calibri" w:cs="Times New Roman"/>
          <w:i/>
          <w:szCs w:val="24"/>
          <w:u w:val="single"/>
        </w:rPr>
        <w:t>:</w:t>
      </w:r>
    </w:p>
    <w:p w14:paraId="224827E4" w14:textId="49AAFC26"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The EU guarantee may be provided for the investment and finance operation</w:t>
      </w:r>
      <w:r w:rsidR="004376F7">
        <w:rPr>
          <w:rFonts w:eastAsia="Times New Roman" w:cs="Times New Roman"/>
          <w:lang w:eastAsia="fr-FR"/>
        </w:rPr>
        <w:t>s</w:t>
      </w:r>
      <w:r w:rsidRPr="0014490E">
        <w:rPr>
          <w:rFonts w:eastAsia="Times New Roman" w:cs="Times New Roman"/>
          <w:lang w:eastAsia="fr-FR"/>
        </w:rPr>
        <w:t xml:space="preserve"> </w:t>
      </w:r>
      <w:r w:rsidR="004376F7">
        <w:rPr>
          <w:rFonts w:eastAsia="Times New Roman" w:cs="Times New Roman"/>
          <w:lang w:eastAsia="fr-FR"/>
        </w:rPr>
        <w:t>including</w:t>
      </w:r>
      <w:r w:rsidRPr="0014490E">
        <w:rPr>
          <w:rFonts w:eastAsia="Times New Roman" w:cs="Times New Roman"/>
          <w:lang w:eastAsia="fr-FR"/>
        </w:rPr>
        <w:t xml:space="preserve"> in the form of:</w:t>
      </w:r>
    </w:p>
    <w:p w14:paraId="452F1D62" w14:textId="77777777" w:rsidR="00A8773C" w:rsidRPr="003911A1" w:rsidRDefault="00A8773C" w:rsidP="00315891">
      <w:pPr>
        <w:numPr>
          <w:ilvl w:val="0"/>
          <w:numId w:val="6"/>
        </w:numPr>
      </w:pPr>
      <w:r w:rsidRPr="003911A1">
        <w:lastRenderedPageBreak/>
        <w:t>senior loans and credit lines, including senior debt to limited recourse projects;</w:t>
      </w:r>
    </w:p>
    <w:p w14:paraId="3B872459" w14:textId="3F981506" w:rsidR="00A8773C" w:rsidRPr="003911A1" w:rsidRDefault="00A8773C" w:rsidP="00315891">
      <w:pPr>
        <w:numPr>
          <w:ilvl w:val="0"/>
          <w:numId w:val="6"/>
        </w:numPr>
      </w:pPr>
      <w:r w:rsidRPr="003911A1">
        <w:t xml:space="preserve">subordinated loans including in a form of a mezzanine </w:t>
      </w:r>
      <w:r w:rsidR="004376F7" w:rsidRPr="003911A1">
        <w:t>financing</w:t>
      </w:r>
      <w:r w:rsidRPr="003911A1">
        <w:t>;</w:t>
      </w:r>
    </w:p>
    <w:p w14:paraId="4A8A4BD0" w14:textId="77777777" w:rsidR="00A8773C" w:rsidRPr="003911A1" w:rsidRDefault="00A8773C" w:rsidP="00315891">
      <w:pPr>
        <w:numPr>
          <w:ilvl w:val="0"/>
          <w:numId w:val="6"/>
        </w:numPr>
      </w:pPr>
      <w:r w:rsidRPr="003911A1">
        <w:t>guarantees and other risk sharing arrangements to intermediaries operating in the eligible sectors;</w:t>
      </w:r>
    </w:p>
    <w:p w14:paraId="368B5077" w14:textId="62D5D06B" w:rsidR="00A8773C" w:rsidRPr="003911A1" w:rsidRDefault="00A7686A" w:rsidP="00315891">
      <w:pPr>
        <w:numPr>
          <w:ilvl w:val="0"/>
          <w:numId w:val="6"/>
        </w:numPr>
      </w:pPr>
      <w:r w:rsidRPr="003911A1">
        <w:t>[</w:t>
      </w:r>
      <w:r w:rsidR="00A8773C" w:rsidRPr="003911A1">
        <w:t>credit enhancement (to project bonds, bank loans or a combination of the two</w:t>
      </w:r>
      <w:r w:rsidR="00A8773C" w:rsidRPr="003911A1">
        <w:t>)</w:t>
      </w:r>
      <w:r w:rsidRPr="003911A1">
        <w:t>]</w:t>
      </w:r>
      <w:r w:rsidR="00A8773C" w:rsidRPr="003911A1">
        <w:t>.</w:t>
      </w:r>
    </w:p>
    <w:p w14:paraId="199AC045" w14:textId="486B4B24" w:rsidR="00A8773C" w:rsidRDefault="00A8773C" w:rsidP="00A8773C">
      <w:pPr>
        <w:rPr>
          <w:rFonts w:eastAsia="Calibri" w:cs="Times New Roman"/>
        </w:rPr>
      </w:pPr>
      <w:r w:rsidRPr="0014490E">
        <w:rPr>
          <w:rFonts w:eastAsia="Calibri" w:cs="Times New Roman"/>
        </w:rPr>
        <w:t xml:space="preserve">Subordinated </w:t>
      </w:r>
      <w:r w:rsidR="004376F7">
        <w:rPr>
          <w:rFonts w:eastAsia="Calibri" w:cs="Times New Roman"/>
        </w:rPr>
        <w:t>financing</w:t>
      </w:r>
      <w:r w:rsidR="004376F7" w:rsidRPr="0014490E">
        <w:rPr>
          <w:rFonts w:eastAsia="Calibri" w:cs="Times New Roman"/>
        </w:rPr>
        <w:t xml:space="preserve"> </w:t>
      </w:r>
      <w:r w:rsidRPr="0014490E">
        <w:rPr>
          <w:rFonts w:eastAsia="Calibri" w:cs="Times New Roman"/>
        </w:rPr>
        <w:t xml:space="preserve">can be used in order to leverage private finance and diversification from banking to capital market finance. </w:t>
      </w:r>
    </w:p>
    <w:p w14:paraId="60CEE524" w14:textId="6141ACF6" w:rsidR="00A8773C" w:rsidRDefault="00A8773C" w:rsidP="00A8773C">
      <w:pPr>
        <w:rPr>
          <w:rFonts w:eastAsia="Calibri" w:cs="Times New Roman"/>
        </w:rPr>
      </w:pPr>
      <w:r>
        <w:rPr>
          <w:rFonts w:eastAsia="Calibri" w:cs="Times New Roman"/>
        </w:rPr>
        <w:t>T</w:t>
      </w:r>
      <w:r w:rsidRPr="00DD0F2C">
        <w:rPr>
          <w:rFonts w:eastAsia="Calibri" w:cs="Times New Roman"/>
        </w:rPr>
        <w:t xml:space="preserve">he development of </w:t>
      </w:r>
      <w:r>
        <w:rPr>
          <w:rFonts w:eastAsia="Calibri" w:cs="Times New Roman"/>
        </w:rPr>
        <w:t xml:space="preserve">financial products supporting the use of </w:t>
      </w:r>
      <w:r w:rsidRPr="00DD0F2C">
        <w:rPr>
          <w:rFonts w:eastAsia="Calibri" w:cs="Times New Roman"/>
        </w:rPr>
        <w:t xml:space="preserve">green bonds </w:t>
      </w:r>
      <w:r>
        <w:rPr>
          <w:rFonts w:eastAsia="Calibri" w:cs="Times New Roman"/>
        </w:rPr>
        <w:t xml:space="preserve">may </w:t>
      </w:r>
      <w:r w:rsidRPr="00DD0F2C">
        <w:rPr>
          <w:rFonts w:eastAsia="Calibri" w:cs="Times New Roman"/>
        </w:rPr>
        <w:t>be explored.</w:t>
      </w:r>
    </w:p>
    <w:p w14:paraId="2F955394" w14:textId="7BE58938" w:rsidR="004376F7" w:rsidRDefault="004376F7" w:rsidP="00A8773C">
      <w:pPr>
        <w:rPr>
          <w:rFonts w:eastAsia="Calibri" w:cs="Times New Roman"/>
        </w:rPr>
      </w:pPr>
    </w:p>
    <w:p w14:paraId="2FCE3370" w14:textId="6C6A8871" w:rsidR="004376F7" w:rsidRPr="004F59F3" w:rsidRDefault="006A3136" w:rsidP="00A8773C">
      <w:pPr>
        <w:rPr>
          <w:rFonts w:eastAsia="Calibri" w:cs="Times New Roman"/>
          <w:i/>
        </w:rPr>
      </w:pPr>
      <w:r w:rsidRPr="004F59F3">
        <w:rPr>
          <w:rFonts w:eastAsia="Calibri" w:cs="Times New Roman"/>
          <w:i/>
        </w:rPr>
        <w:t xml:space="preserve">b) </w:t>
      </w:r>
      <w:r w:rsidR="00610298" w:rsidRPr="004F59F3">
        <w:rPr>
          <w:rFonts w:eastAsia="Calibri" w:cs="Times New Roman"/>
          <w:i/>
        </w:rPr>
        <w:t>Use</w:t>
      </w:r>
      <w:r w:rsidRPr="004F59F3">
        <w:rPr>
          <w:rFonts w:eastAsia="Calibri" w:cs="Times New Roman"/>
          <w:i/>
        </w:rPr>
        <w:t xml:space="preserve"> of the EU guarantee for debt-type operations</w:t>
      </w:r>
    </w:p>
    <w:p w14:paraId="7C397A41" w14:textId="7B5A1127" w:rsidR="00A8773C" w:rsidRPr="0014490E" w:rsidRDefault="00A8773C" w:rsidP="00A8773C">
      <w:pPr>
        <w:keepLines/>
        <w:overflowPunct w:val="0"/>
        <w:autoSpaceDE w:val="0"/>
        <w:autoSpaceDN w:val="0"/>
        <w:adjustRightInd w:val="0"/>
        <w:ind w:right="9"/>
        <w:textAlignment w:val="baseline"/>
        <w:rPr>
          <w:rFonts w:eastAsia="Calibri" w:cs="Times New Roman"/>
          <w:highlight w:val="green"/>
        </w:rPr>
      </w:pPr>
      <w:r w:rsidRPr="0014490E">
        <w:rPr>
          <w:rFonts w:eastAsia="Times New Roman" w:cs="Times New Roman"/>
          <w:lang w:eastAsia="fr-FR"/>
        </w:rPr>
        <w:t xml:space="preserve">The EU guarantee may be used to partly cover individual operations on a </w:t>
      </w:r>
      <w:r w:rsidRPr="0014490E">
        <w:rPr>
          <w:rFonts w:eastAsia="Times New Roman" w:cs="Times New Roman"/>
          <w:i/>
          <w:lang w:eastAsia="fr-FR"/>
        </w:rPr>
        <w:t>pari passu</w:t>
      </w:r>
      <w:r w:rsidRPr="0014490E">
        <w:rPr>
          <w:rFonts w:eastAsia="Times New Roman" w:cs="Times New Roman"/>
          <w:lang w:eastAsia="fr-FR"/>
        </w:rPr>
        <w:t xml:space="preserve"> basis</w:t>
      </w:r>
      <w:r>
        <w:rPr>
          <w:rFonts w:eastAsia="Times New Roman" w:cs="Times New Roman"/>
          <w:lang w:eastAsia="fr-FR"/>
        </w:rPr>
        <w:t>.</w:t>
      </w:r>
      <w:r w:rsidR="004376F7">
        <w:rPr>
          <w:rFonts w:eastAsia="Times New Roman" w:cs="Times New Roman"/>
          <w:lang w:eastAsia="fr-FR"/>
        </w:rPr>
        <w:t xml:space="preserve"> </w:t>
      </w:r>
      <w:r w:rsidR="006A3136">
        <w:rPr>
          <w:rFonts w:eastAsia="Times New Roman" w:cs="Times New Roman"/>
          <w:lang w:eastAsia="fr-FR"/>
        </w:rPr>
        <w:t>In this case, t</w:t>
      </w:r>
      <w:r w:rsidRPr="0014490E">
        <w:rPr>
          <w:rFonts w:eastAsia="Times New Roman" w:cs="Times New Roman"/>
          <w:lang w:eastAsia="fr-FR"/>
        </w:rPr>
        <w:t xml:space="preserve">he maximum exposure of the EU guarantee on an individual operation is 50% of the financing provided by the implementing partner. </w:t>
      </w:r>
    </w:p>
    <w:p w14:paraId="44140A32" w14:textId="3FA98EE3"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 xml:space="preserve">The EU guarantee may </w:t>
      </w:r>
      <w:r>
        <w:rPr>
          <w:rFonts w:eastAsia="Times New Roman" w:cs="Times New Roman"/>
          <w:lang w:eastAsia="fr-FR"/>
        </w:rPr>
        <w:t xml:space="preserve">also </w:t>
      </w:r>
      <w:r w:rsidRPr="0014490E">
        <w:rPr>
          <w:rFonts w:eastAsia="Times New Roman" w:cs="Times New Roman"/>
          <w:lang w:eastAsia="fr-FR"/>
        </w:rPr>
        <w:t xml:space="preserve">cover a First Loss Piece (FLP) </w:t>
      </w:r>
      <w:r>
        <w:rPr>
          <w:rFonts w:eastAsia="Times New Roman" w:cs="Times New Roman"/>
          <w:lang w:eastAsia="fr-FR"/>
        </w:rPr>
        <w:t xml:space="preserve">or a mezzanine tranche </w:t>
      </w:r>
      <w:r w:rsidRPr="0014490E">
        <w:rPr>
          <w:rFonts w:eastAsia="Times New Roman" w:cs="Times New Roman"/>
          <w:lang w:eastAsia="fr-FR"/>
        </w:rPr>
        <w:t xml:space="preserve">in respect of the relevant portfolio of operations financed by the implementing partner. The implementing partner must </w:t>
      </w:r>
      <w:r w:rsidR="006A3136">
        <w:rPr>
          <w:rFonts w:eastAsia="Times New Roman" w:cs="Times New Roman"/>
          <w:lang w:eastAsia="fr-FR"/>
        </w:rPr>
        <w:t>contribute</w:t>
      </w:r>
      <w:r w:rsidRPr="0014490E">
        <w:rPr>
          <w:rFonts w:eastAsia="Times New Roman" w:cs="Times New Roman"/>
          <w:lang w:eastAsia="fr-FR"/>
        </w:rPr>
        <w:t xml:space="preserve"> at least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w:t>
      </w:r>
    </w:p>
    <w:p w14:paraId="4FD8004C" w14:textId="6E3AA48F"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The size of</w:t>
      </w:r>
      <w:r w:rsidRPr="0014490E">
        <w:rPr>
          <w:rFonts w:eastAsia="Times New Roman" w:cs="Times New Roman"/>
          <w:lang w:eastAsia="fr-FR"/>
        </w:rPr>
        <w:t xml:space="preserve"> the </w:t>
      </w:r>
      <w:r w:rsidR="00470E88">
        <w:rPr>
          <w:rFonts w:eastAsia="Times New Roman" w:cs="Times New Roman"/>
          <w:lang w:eastAsia="fr-FR"/>
        </w:rPr>
        <w:t>implementing partner’s and the EU guarantee’s contribution to</w:t>
      </w:r>
      <w:r w:rsidR="00470E88">
        <w:rPr>
          <w:rFonts w:eastAsia="Times New Roman" w:cs="Times New Roman"/>
          <w:lang w:eastAsia="fr-FR"/>
        </w:rPr>
        <w:t xml:space="preserve"> the </w:t>
      </w:r>
      <w:r w:rsidRPr="0014490E">
        <w:rPr>
          <w:rFonts w:eastAsia="Times New Roman" w:cs="Times New Roman"/>
          <w:lang w:eastAsia="fr-FR"/>
        </w:rPr>
        <w:t xml:space="preserve">FLP would depend on the risk profile of the </w:t>
      </w:r>
      <w:r w:rsidR="006844FF">
        <w:rPr>
          <w:rFonts w:eastAsia="Times New Roman" w:cs="Times New Roman"/>
          <w:lang w:eastAsia="fr-FR"/>
        </w:rPr>
        <w:t xml:space="preserve">financing and investment operations under the </w:t>
      </w:r>
      <w:r w:rsidRPr="0014490E">
        <w:rPr>
          <w:rFonts w:eastAsia="Times New Roman" w:cs="Times New Roman"/>
          <w:lang w:eastAsia="fr-FR"/>
        </w:rPr>
        <w:t xml:space="preserve">guaranteed portfolio and would be limited to up to 25% [30%] of the </w:t>
      </w:r>
      <w:r w:rsidR="00F55C8E">
        <w:rPr>
          <w:rFonts w:eastAsia="Times New Roman" w:cs="Times New Roman"/>
          <w:lang w:eastAsia="fr-FR"/>
        </w:rPr>
        <w:t xml:space="preserve">overall </w:t>
      </w:r>
      <w:r w:rsidR="006844FF">
        <w:rPr>
          <w:rFonts w:eastAsia="Times New Roman" w:cs="Times New Roman"/>
          <w:lang w:eastAsia="fr-FR"/>
        </w:rPr>
        <w:t>amount of</w:t>
      </w:r>
      <w:r w:rsidR="007B73CE">
        <w:rPr>
          <w:rFonts w:eastAsia="Times New Roman" w:cs="Times New Roman"/>
          <w:lang w:eastAsia="fr-FR"/>
        </w:rPr>
        <w:t xml:space="preserve"> </w:t>
      </w:r>
      <w:r w:rsidRPr="0014490E">
        <w:rPr>
          <w:rFonts w:eastAsia="Times New Roman" w:cs="Times New Roman"/>
          <w:lang w:eastAsia="fr-FR"/>
        </w:rPr>
        <w:t xml:space="preserve"> financing  to be provided by the implementing partner</w:t>
      </w:r>
      <w:r w:rsidR="00F55C8E">
        <w:rPr>
          <w:rFonts w:eastAsia="Times New Roman" w:cs="Times New Roman"/>
          <w:lang w:eastAsia="fr-FR"/>
        </w:rPr>
        <w:t xml:space="preserve"> under a financial product</w:t>
      </w:r>
      <w:r w:rsidRPr="0014490E">
        <w:rPr>
          <w:rFonts w:eastAsia="Times New Roman" w:cs="Times New Roman"/>
          <w:lang w:eastAsia="fr-FR"/>
        </w:rPr>
        <w:t xml:space="preserve">. </w:t>
      </w:r>
    </w:p>
    <w:p w14:paraId="2C903F2C" w14:textId="27D7A2FD"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14490E">
        <w:rPr>
          <w:rFonts w:eastAsia="Calibri" w:cs="Times New Roman"/>
        </w:rPr>
        <w:t xml:space="preserve"> </w:t>
      </w:r>
      <w:r w:rsidRPr="0014490E">
        <w:rPr>
          <w:rFonts w:eastAsia="Calibri" w:cs="Times New Roman"/>
          <w:i/>
          <w:szCs w:val="24"/>
          <w:u w:val="single"/>
        </w:rPr>
        <w:t>For equity financing</w:t>
      </w:r>
      <w:r w:rsidR="007B73CE">
        <w:rPr>
          <w:rFonts w:eastAsia="Calibri" w:cs="Times New Roman"/>
          <w:i/>
          <w:szCs w:val="24"/>
          <w:u w:val="single"/>
        </w:rPr>
        <w:t xml:space="preserve"> provided by the implementing partner</w:t>
      </w:r>
    </w:p>
    <w:p w14:paraId="34D4537A" w14:textId="6C387161" w:rsidR="00A8773C" w:rsidRPr="0014490E" w:rsidRDefault="00A8773C" w:rsidP="00A8773C">
      <w:pPr>
        <w:keepLines/>
        <w:overflowPunct w:val="0"/>
        <w:autoSpaceDE w:val="0"/>
        <w:autoSpaceDN w:val="0"/>
        <w:adjustRightInd w:val="0"/>
        <w:ind w:right="9"/>
        <w:textAlignment w:val="baseline"/>
        <w:rPr>
          <w:rFonts w:eastAsia="Times New Roman" w:cs="Times New Roman"/>
          <w:lang w:eastAsia="fr-FR"/>
        </w:rPr>
      </w:pPr>
      <w:r w:rsidRPr="0014490E">
        <w:rPr>
          <w:rFonts w:eastAsia="Times New Roman" w:cs="Times New Roman"/>
          <w:lang w:eastAsia="fr-FR"/>
        </w:rPr>
        <w:t>Equity and quasi-equity financing may be provided by implementing partners to final recipients directly or through dedicated funds and investment vehicles. As a general rule, the implementing partner and the intermediary funds or investment vehicles may take minority participations in final recipients.</w:t>
      </w:r>
    </w:p>
    <w:p w14:paraId="509336A7" w14:textId="77777777"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3AA47B83" w14:textId="77777777" w:rsidR="00A8773C" w:rsidRPr="00850CE3" w:rsidRDefault="00A8773C" w:rsidP="004D7B9E">
      <w:pPr>
        <w:numPr>
          <w:ilvl w:val="0"/>
          <w:numId w:val="4"/>
        </w:numPr>
      </w:pPr>
      <w:r w:rsidRPr="00850CE3">
        <w:t>A financial intermediary receiving an EU-backed investment shall commit as part of its investment strategy to invest in eligible recipients an amount equal to at least the higher of:</w:t>
      </w:r>
    </w:p>
    <w:p w14:paraId="53231812" w14:textId="77777777" w:rsidR="00A8773C" w:rsidRPr="00850CE3" w:rsidRDefault="00A8773C" w:rsidP="004D7B9E">
      <w:pPr>
        <w:numPr>
          <w:ilvl w:val="1"/>
          <w:numId w:val="4"/>
        </w:numPr>
        <w:rPr>
          <w:rFonts w:ascii="Calibri" w:hAnsi="Calibri"/>
        </w:rPr>
      </w:pPr>
      <w:r w:rsidRPr="00850CE3">
        <w:t xml:space="preserve">50% of its invested amounts; and </w:t>
      </w:r>
    </w:p>
    <w:p w14:paraId="045F4F52" w14:textId="77777777" w:rsidR="00A8773C" w:rsidRPr="0014490E" w:rsidRDefault="00A8773C" w:rsidP="004D7B9E">
      <w:pPr>
        <w:numPr>
          <w:ilvl w:val="1"/>
          <w:numId w:val="4"/>
        </w:numPr>
        <w:rPr>
          <w:rFonts w:ascii="Calibri" w:eastAsia="Times New Roman" w:hAnsi="Calibri" w:cs="Times New Roman"/>
        </w:rPr>
      </w:pPr>
      <w:r w:rsidRPr="00850CE3">
        <w:t>2 times the amount drawn down under the EU backed investment, capped at 75% of the fund size</w:t>
      </w:r>
      <w:r>
        <w:rPr>
          <w:rFonts w:eastAsia="Times New Roman" w:cs="Times New Roman"/>
        </w:rPr>
        <w:t>.</w:t>
      </w:r>
    </w:p>
    <w:p w14:paraId="5772BC07" w14:textId="77777777" w:rsidR="00A8773C" w:rsidRPr="00850CE3" w:rsidRDefault="00A8773C" w:rsidP="00A8773C">
      <w:pPr>
        <w:ind w:left="720"/>
      </w:pPr>
      <w:r w:rsidRPr="00850CE3">
        <w:t xml:space="preserve">Investments </w:t>
      </w:r>
      <w:r>
        <w:t xml:space="preserve">in funds made by implementing partners and </w:t>
      </w:r>
      <w:r w:rsidRPr="00850CE3">
        <w:t>supported by the EU guarantee shall typically not represent more than 25% of the fund size. In the cases of high policy value added, investments representing up to 50% of the fund size may be allowed.</w:t>
      </w:r>
    </w:p>
    <w:p w14:paraId="67A43E12"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22EE171A" w14:textId="77777777" w:rsidR="00A8773C" w:rsidRPr="00850CE3" w:rsidRDefault="00A8773C" w:rsidP="004D7B9E">
      <w:pPr>
        <w:numPr>
          <w:ilvl w:val="0"/>
          <w:numId w:val="4"/>
        </w:numPr>
        <w:rPr>
          <w:sz w:val="20"/>
        </w:rPr>
      </w:pPr>
      <w:r w:rsidRPr="00850CE3">
        <w:t xml:space="preserve">EU-backed investments shall be made on a market conform basis. Such requirement means that EU-backed investments into a fund will be made on a </w:t>
      </w:r>
      <w:r w:rsidRPr="00315891">
        <w:rPr>
          <w:i/>
        </w:rPr>
        <w:t>pari passu</w:t>
      </w:r>
      <w:r w:rsidRPr="00850CE3">
        <w:t xml:space="preserve"> basis with </w:t>
      </w:r>
      <w:r w:rsidRPr="00850CE3">
        <w:lastRenderedPageBreak/>
        <w:t xml:space="preserve">a minimum of 30% of all investments into a fund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22F8FCC4" w14:textId="77777777" w:rsidR="00A8773C" w:rsidRPr="0014490E" w:rsidRDefault="00A8773C" w:rsidP="004D7B9E">
      <w:pPr>
        <w:numPr>
          <w:ilvl w:val="0"/>
          <w:numId w:val="4"/>
        </w:numPr>
        <w:rPr>
          <w:rFonts w:eastAsia="Calibri" w:cs="Times New Roman"/>
        </w:rPr>
      </w:pPr>
      <w:r w:rsidRPr="0014490E">
        <w:rPr>
          <w:rFonts w:eastAsia="Calibri" w:cs="Times New Roman"/>
        </w:rPr>
        <w:t>Investment shall normally be made at the first closing of the fund; i</w:t>
      </w:r>
      <w:r w:rsidRPr="0014490E">
        <w:rPr>
          <w:rFonts w:eastAsia="Calibri" w:cs="Times New Roman"/>
          <w:szCs w:val="24"/>
        </w:rPr>
        <w:t>nvestments at subsequent closings are only possible where duly justified</w:t>
      </w:r>
      <w:r>
        <w:rPr>
          <w:rFonts w:eastAsia="Calibri" w:cs="Times New Roman"/>
        </w:rPr>
        <w:t>).</w:t>
      </w:r>
    </w:p>
    <w:p w14:paraId="4505A725" w14:textId="4C628A3A" w:rsidR="00A8773C" w:rsidRPr="0014490E" w:rsidRDefault="007B73CE" w:rsidP="004D7B9E">
      <w:pPr>
        <w:numPr>
          <w:ilvl w:val="0"/>
          <w:numId w:val="4"/>
        </w:numPr>
        <w:rPr>
          <w:rFonts w:eastAsia="Calibri" w:cs="Times New Roman"/>
        </w:rPr>
      </w:pPr>
      <w:r>
        <w:rPr>
          <w:rFonts w:eastAsia="Calibri" w:cs="Times New Roman"/>
        </w:rPr>
        <w:t>Financing and investment o</w:t>
      </w:r>
      <w:r w:rsidR="00A8773C" w:rsidRPr="0014490E">
        <w:rPr>
          <w:rFonts w:eastAsia="Calibri" w:cs="Times New Roman"/>
        </w:rPr>
        <w:t>perations shall be long term and have durations typically ranging from 5 – 15 years.</w:t>
      </w:r>
    </w:p>
    <w:p w14:paraId="04EA1C46" w14:textId="54C7AC6B" w:rsidR="00A8773C" w:rsidRDefault="00A8773C" w:rsidP="004D7B9E">
      <w:pPr>
        <w:numPr>
          <w:ilvl w:val="0"/>
          <w:numId w:val="4"/>
        </w:numPr>
      </w:pPr>
      <w:r w:rsidRPr="00850CE3">
        <w:t xml:space="preserve">It shall be permissible for the manager of the financial intermediary to target investments into SMEs. However, if the investment is foreseen to target </w:t>
      </w:r>
      <w:r w:rsidR="007B73CE">
        <w:t xml:space="preserve">exclusively </w:t>
      </w:r>
      <w:r w:rsidRPr="00850CE3">
        <w:t>SMEs, the support under the EU guarantee shall be considered under the SME window</w:t>
      </w:r>
      <w:r w:rsidR="007B73CE">
        <w:t>, in accordance with the section 2.5 of these investment guidelines</w:t>
      </w:r>
      <w:r w:rsidRPr="00850CE3">
        <w:t xml:space="preserve">. </w:t>
      </w:r>
    </w:p>
    <w:p w14:paraId="2FD7594F" w14:textId="6F691EC1" w:rsidR="007B73CE" w:rsidRPr="00850CE3" w:rsidRDefault="007B73CE" w:rsidP="007B73CE">
      <w:r>
        <w:t xml:space="preserve">d) </w:t>
      </w:r>
      <w:r w:rsidR="00610298" w:rsidRPr="004D7B9E">
        <w:rPr>
          <w:i/>
        </w:rPr>
        <w:t>U</w:t>
      </w:r>
      <w:r w:rsidRPr="004D7B9E">
        <w:rPr>
          <w:i/>
        </w:rPr>
        <w:t>se of the EU guarantee for equity-type operations</w:t>
      </w:r>
    </w:p>
    <w:p w14:paraId="244B5723" w14:textId="5EAE54D7"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w:t>
      </w:r>
      <w:r w:rsidR="007E3DC6">
        <w:rPr>
          <w:lang w:eastAsia="fr-FR"/>
        </w:rPr>
        <w:t>-type operations</w:t>
      </w:r>
      <w:r w:rsidRPr="00D554B8">
        <w:rPr>
          <w:lang w:eastAsia="fr-FR"/>
        </w:rPr>
        <w:t xml:space="preserve"> by the implementing partner </w:t>
      </w:r>
      <w:r w:rsidR="007B73CE">
        <w:rPr>
          <w:lang w:eastAsia="fr-FR"/>
        </w:rPr>
        <w:t>in accordance with section 2.3.2</w:t>
      </w:r>
      <w:r w:rsidR="007B73CE">
        <w:rPr>
          <w:lang w:eastAsia="fr-FR"/>
        </w:rPr>
        <w:t xml:space="preserve"> </w:t>
      </w:r>
      <w:r w:rsidR="00007C0C">
        <w:rPr>
          <w:lang w:eastAsia="fr-FR"/>
        </w:rPr>
        <w:t>of these investment guidelines</w:t>
      </w:r>
      <w:r w:rsidRPr="00D554B8">
        <w:rPr>
          <w:lang w:eastAsia="fr-FR"/>
        </w:rPr>
        <w:t xml:space="preserve">. </w:t>
      </w:r>
    </w:p>
    <w:p w14:paraId="795AABE8" w14:textId="539C7E49" w:rsidR="00A8773C" w:rsidRPr="0014490E" w:rsidRDefault="00A8773C" w:rsidP="00A8773C">
      <w:pPr>
        <w:pStyle w:val="Heading4"/>
        <w:ind w:left="864" w:hanging="864"/>
      </w:pPr>
      <w:r w:rsidRPr="0014490E">
        <w:t xml:space="preserve">Thematic </w:t>
      </w:r>
      <w:r w:rsidR="006A6F58">
        <w:t xml:space="preserve">financial </w:t>
      </w:r>
      <w:r w:rsidRPr="0014490E">
        <w:t>products</w:t>
      </w:r>
    </w:p>
    <w:p w14:paraId="617F2C84" w14:textId="5942921C" w:rsidR="00A8773C" w:rsidRPr="0014490E" w:rsidRDefault="00A8773C" w:rsidP="00A8773C">
      <w:pPr>
        <w:rPr>
          <w:rFonts w:eastAsia="Times New Roman" w:cs="Times New Roman"/>
          <w:lang w:eastAsia="fr-FR"/>
        </w:rPr>
      </w:pPr>
      <w:r w:rsidRPr="0014490E">
        <w:rPr>
          <w:rFonts w:eastAsia="Times New Roman" w:cs="Times New Roman"/>
          <w:lang w:eastAsia="fr-FR"/>
        </w:rPr>
        <w:t xml:space="preserve">Support from thematic </w:t>
      </w:r>
      <w:r w:rsidR="006A6F58">
        <w:rPr>
          <w:rFonts w:eastAsia="Times New Roman" w:cs="Times New Roman"/>
          <w:lang w:eastAsia="fr-FR"/>
        </w:rPr>
        <w:t xml:space="preserve">financial </w:t>
      </w:r>
      <w:r w:rsidRPr="0014490E">
        <w:rPr>
          <w:rFonts w:eastAsia="Times New Roman" w:cs="Times New Roman"/>
          <w:lang w:eastAsia="fr-FR"/>
        </w:rPr>
        <w:t xml:space="preserve">products shall, </w:t>
      </w:r>
      <w:r w:rsidRPr="0014490E">
        <w:rPr>
          <w:rFonts w:eastAsia="Times New Roman" w:cs="Times New Roman"/>
          <w:i/>
          <w:lang w:eastAsia="fr-FR"/>
        </w:rPr>
        <w:t>inter alia</w:t>
      </w:r>
      <w:r w:rsidRPr="0014490E">
        <w:rPr>
          <w:rFonts w:eastAsia="Times New Roman" w:cs="Times New Roman"/>
          <w:lang w:eastAsia="fr-FR"/>
        </w:rPr>
        <w:t>, target:</w:t>
      </w:r>
    </w:p>
    <w:p w14:paraId="66DBB8B0" w14:textId="77777777" w:rsidR="00A8773C" w:rsidRPr="0014490E" w:rsidRDefault="00A8773C" w:rsidP="004D7B9E">
      <w:pPr>
        <w:numPr>
          <w:ilvl w:val="0"/>
          <w:numId w:val="8"/>
        </w:numPr>
        <w:rPr>
          <w:rFonts w:eastAsia="Times New Roman" w:cs="Times New Roman"/>
          <w:szCs w:val="24"/>
        </w:rPr>
      </w:pPr>
      <w:r>
        <w:rPr>
          <w:rFonts w:eastAsia="Times New Roman" w:cs="Times New Roman"/>
          <w:szCs w:val="24"/>
        </w:rPr>
        <w:t>In the transport area,</w:t>
      </w:r>
      <w:r w:rsidRPr="0014490E">
        <w:rPr>
          <w:rFonts w:eastAsia="Times New Roman" w:cs="Times New Roman"/>
          <w:szCs w:val="24"/>
        </w:rPr>
        <w:t xml:space="preserve"> </w:t>
      </w:r>
      <w:r>
        <w:rPr>
          <w:rFonts w:eastAsia="Times New Roman" w:cs="Times New Roman"/>
          <w:szCs w:val="24"/>
        </w:rPr>
        <w:t xml:space="preserve">high-risk </w:t>
      </w:r>
      <w:r w:rsidRPr="0014490E">
        <w:rPr>
          <w:rFonts w:eastAsia="Times New Roman" w:cs="Times New Roman"/>
          <w:szCs w:val="24"/>
        </w:rPr>
        <w:t>projects in the field of clean mobility, smart and safer transport</w:t>
      </w:r>
      <w:r>
        <w:rPr>
          <w:rFonts w:eastAsia="Times New Roman" w:cs="Times New Roman"/>
          <w:szCs w:val="24"/>
        </w:rPr>
        <w:t>.</w:t>
      </w:r>
    </w:p>
    <w:p w14:paraId="11F5CF03" w14:textId="1F0C87BB" w:rsidR="00A8773C" w:rsidRPr="00644200" w:rsidRDefault="00A8773C" w:rsidP="00644200">
      <w:pPr>
        <w:numPr>
          <w:ilvl w:val="0"/>
          <w:numId w:val="8"/>
        </w:numPr>
      </w:pPr>
      <w:r w:rsidRPr="00850CE3">
        <w:t>high-risk granular portfolios such as energy efficiency and renewable energy for households or SMEs, greening of mobile assets;</w:t>
      </w:r>
    </w:p>
    <w:p w14:paraId="1E13615C" w14:textId="77777777" w:rsidR="00A8773C" w:rsidRPr="00850CE3" w:rsidRDefault="00A8773C" w:rsidP="004D7B9E">
      <w:pPr>
        <w:numPr>
          <w:ilvl w:val="0"/>
          <w:numId w:val="5"/>
        </w:numPr>
      </w:pPr>
      <w:r w:rsidRPr="00850CE3">
        <w:t xml:space="preserve">In the renewables area, specific </w:t>
      </w:r>
      <w:r>
        <w:t xml:space="preserve">high risk activities </w:t>
      </w:r>
      <w:r w:rsidRPr="00850CE3">
        <w:t>such as:</w:t>
      </w:r>
    </w:p>
    <w:p w14:paraId="688AD3E5" w14:textId="77777777" w:rsidR="00A8773C" w:rsidRPr="00850CE3" w:rsidRDefault="00A8773C" w:rsidP="004D7B9E">
      <w:pPr>
        <w:numPr>
          <w:ilvl w:val="1"/>
          <w:numId w:val="5"/>
        </w:numPr>
        <w:ind w:left="1134" w:hanging="425"/>
      </w:pPr>
      <w:r w:rsidRPr="00850CE3">
        <w:t>Customised innovative guarantees under the Member State compartment aiming to reduce the cost of capital of renewables investment in such Member State, addressing, for instance, regulatory risk;</w:t>
      </w:r>
    </w:p>
    <w:p w14:paraId="30EFF15A" w14:textId="77777777" w:rsidR="00A8773C" w:rsidRDefault="00A8773C" w:rsidP="004D7B9E">
      <w:pPr>
        <w:numPr>
          <w:ilvl w:val="1"/>
          <w:numId w:val="5"/>
        </w:numPr>
        <w:ind w:left="1134" w:hanging="425"/>
        <w:rPr>
          <w:rFonts w:eastAsia="Times New Roman" w:cs="Times New Roman"/>
          <w:szCs w:val="24"/>
        </w:rPr>
      </w:pPr>
      <w:r>
        <w:rPr>
          <w:rFonts w:eastAsia="Times New Roman" w:cs="Times New Roman"/>
          <w:szCs w:val="24"/>
        </w:rPr>
        <w:t>High-risk g</w:t>
      </w:r>
      <w:r w:rsidRPr="0014490E">
        <w:rPr>
          <w:rFonts w:eastAsia="Times New Roman" w:cs="Times New Roman"/>
          <w:szCs w:val="24"/>
        </w:rPr>
        <w:t xml:space="preserve">uarantee products to foster the Renewables Corporate Power Purchase Agreement market, helping ensure increased levels of long-term private financing for renewable energy investments. </w:t>
      </w:r>
    </w:p>
    <w:p w14:paraId="000AD886" w14:textId="77777777" w:rsidR="00A8773C" w:rsidRDefault="00A8773C" w:rsidP="004D7B9E">
      <w:pPr>
        <w:numPr>
          <w:ilvl w:val="0"/>
          <w:numId w:val="5"/>
        </w:numPr>
        <w:rPr>
          <w:rFonts w:eastAsia="Times New Roman" w:cs="Times New Roman"/>
          <w:szCs w:val="24"/>
        </w:rPr>
      </w:pPr>
      <w:r>
        <w:rPr>
          <w:rFonts w:eastAsia="Times New Roman" w:cs="Times New Roman"/>
          <w:szCs w:val="24"/>
        </w:rPr>
        <w:t>In the energy efficiency area, specific high risk activities such as:</w:t>
      </w:r>
    </w:p>
    <w:p w14:paraId="3B214374" w14:textId="77777777" w:rsidR="00A8773C" w:rsidRPr="00315891" w:rsidRDefault="00A8773C" w:rsidP="00315891">
      <w:pPr>
        <w:numPr>
          <w:ilvl w:val="1"/>
          <w:numId w:val="5"/>
        </w:numPr>
        <w:ind w:left="1134" w:hanging="425"/>
      </w:pPr>
      <w:r w:rsidRPr="00315891">
        <w:t>Residential Buildings: guarantee instrument that can be combined with grants to unlock private financing and stimulate households to address the significant financing gap of renovation and refurbishment of residential buildings.</w:t>
      </w:r>
    </w:p>
    <w:p w14:paraId="06258A85" w14:textId="38A4AEEE" w:rsidR="00A8773C" w:rsidRPr="00315891" w:rsidRDefault="00A8773C" w:rsidP="00315891">
      <w:pPr>
        <w:numPr>
          <w:ilvl w:val="1"/>
          <w:numId w:val="5"/>
        </w:numPr>
        <w:ind w:left="1134" w:hanging="425"/>
      </w:pPr>
      <w:r w:rsidRPr="00315891">
        <w:t xml:space="preserve">Energy performance contracting and ESCOs: guarantee instrument and revolving fund for Energy Services Companies (ESCOs) to address the barriers and unlock financing for the development of energy performance contracts for energy efficiency projects. </w:t>
      </w:r>
    </w:p>
    <w:p w14:paraId="68556168" w14:textId="0B8E9174" w:rsidR="00F01DD4" w:rsidRPr="0027510A" w:rsidRDefault="00F01DD4" w:rsidP="0027510A">
      <w:pPr>
        <w:numPr>
          <w:ilvl w:val="1"/>
          <w:numId w:val="5"/>
        </w:numPr>
        <w:ind w:left="1134" w:hanging="425"/>
        <w:rPr>
          <w:rFonts w:eastAsia="Times New Roman" w:cs="Times New Roman"/>
          <w:szCs w:val="24"/>
        </w:rPr>
      </w:pPr>
      <w:r w:rsidRPr="0027510A">
        <w:rPr>
          <w:rFonts w:eastAsia="Times New Roman" w:cs="Times New Roman"/>
          <w:szCs w:val="24"/>
        </w:rPr>
        <w:t xml:space="preserve">Irrespective of the final beneficiary, </w:t>
      </w:r>
      <w:r w:rsidR="00A7686A" w:rsidRPr="0027510A">
        <w:rPr>
          <w:rFonts w:eastAsia="Times New Roman" w:cs="Times New Roman"/>
          <w:szCs w:val="24"/>
        </w:rPr>
        <w:t>[</w:t>
      </w:r>
      <w:r w:rsidRPr="0027510A">
        <w:rPr>
          <w:rFonts w:eastAsia="Times New Roman" w:cs="Times New Roman"/>
          <w:szCs w:val="24"/>
        </w:rPr>
        <w:t>credit enhancement</w:t>
      </w:r>
      <w:r w:rsidR="00A7686A" w:rsidRPr="0027510A">
        <w:rPr>
          <w:rFonts w:eastAsia="Times New Roman" w:cs="Times New Roman"/>
          <w:szCs w:val="24"/>
        </w:rPr>
        <w:t>]</w:t>
      </w:r>
      <w:r w:rsidRPr="0027510A">
        <w:rPr>
          <w:rFonts w:eastAsia="Times New Roman" w:cs="Times New Roman"/>
          <w:szCs w:val="24"/>
        </w:rPr>
        <w:t xml:space="preserve"> in relation to green bonds can crowd in institutional investors into energy efficiency financing, at the same time benefitting the expansion of the currently limited size of the green bond market.</w:t>
      </w:r>
    </w:p>
    <w:p w14:paraId="7748EFF6" w14:textId="5F42F257" w:rsidR="00F01DD4" w:rsidRPr="00F01DD4" w:rsidRDefault="00F01DD4" w:rsidP="00193752">
      <w:pPr>
        <w:numPr>
          <w:ilvl w:val="0"/>
          <w:numId w:val="8"/>
        </w:numPr>
      </w:pPr>
      <w:r>
        <w:rPr>
          <w:rFonts w:eastAsia="Calibri" w:cs="Times New Roman"/>
        </w:rPr>
        <w:lastRenderedPageBreak/>
        <w:t xml:space="preserve">Projects promoting the market </w:t>
      </w:r>
      <w:r w:rsidRPr="0014490E">
        <w:rPr>
          <w:rFonts w:eastAsia="Calibri" w:cs="Times New Roman"/>
        </w:rPr>
        <w:t xml:space="preserve">deployment of low-emission technologies: projects that include </w:t>
      </w:r>
      <w:r w:rsidRPr="00BC5665">
        <w:rPr>
          <w:rFonts w:eastAsia="Calibri" w:cs="Times New Roman"/>
        </w:rPr>
        <w:t>carbon-capture storage and use</w:t>
      </w:r>
      <w:r w:rsidRPr="0014490E">
        <w:rPr>
          <w:rFonts w:eastAsia="Calibri" w:cs="Times New Roman"/>
        </w:rPr>
        <w:t xml:space="preserve"> </w:t>
      </w:r>
      <w:r w:rsidRPr="0014490E">
        <w:rPr>
          <w:rFonts w:eastAsia="Calibri" w:cs="Times New Roman"/>
          <w:bCs/>
        </w:rPr>
        <w:t>(('CCS' / 'CCU') technologies</w:t>
      </w:r>
      <w:r w:rsidRPr="0014490E">
        <w:rPr>
          <w:rFonts w:eastAsia="Calibri" w:cs="Times New Roman"/>
          <w:b/>
          <w:bCs/>
        </w:rPr>
        <w:t xml:space="preserve"> </w:t>
      </w:r>
      <w:r w:rsidRPr="0014490E">
        <w:rPr>
          <w:rFonts w:eastAsia="Calibri" w:cs="Times New Roman"/>
        </w:rPr>
        <w:t>and infrastructure related to the production of electricity, hydrogen or industrial processes</w:t>
      </w:r>
      <w:r>
        <w:rPr>
          <w:rFonts w:eastAsia="Calibri" w:cs="Times New Roman"/>
        </w:rPr>
        <w:t xml:space="preserve"> as well as </w:t>
      </w:r>
      <w:r w:rsidRPr="00D041F5">
        <w:rPr>
          <w:rFonts w:eastAsia="Calibri" w:cs="Times New Roman"/>
        </w:rPr>
        <w:t>bio-energy plants and manufacturing facilities towards the energy transition</w:t>
      </w:r>
      <w:r>
        <w:rPr>
          <w:rFonts w:eastAsia="Calibri" w:cs="Times New Roman"/>
        </w:rPr>
        <w:t>.</w:t>
      </w:r>
    </w:p>
    <w:p w14:paraId="693FB51B" w14:textId="77777777" w:rsidR="00A8773C" w:rsidRPr="00850CE3" w:rsidRDefault="00A8773C" w:rsidP="004D7B9E">
      <w:pPr>
        <w:numPr>
          <w:ilvl w:val="0"/>
          <w:numId w:val="5"/>
        </w:numPr>
      </w:pPr>
      <w:r w:rsidRPr="00850CE3">
        <w:t>high-risk sustainable green investment projects or programme promoting a comprehensive natural capital-based approach relating to the protection and restoration of the environment and the</w:t>
      </w:r>
      <w:r>
        <w:t xml:space="preserve"> management of the</w:t>
      </w:r>
      <w:r w:rsidRPr="00850CE3">
        <w:t xml:space="preserve"> transition towards a circular, resource efficient and low-carbon bio-economy. </w:t>
      </w:r>
    </w:p>
    <w:p w14:paraId="4C13ADC4" w14:textId="77777777" w:rsidR="00A8773C" w:rsidRDefault="00A8773C" w:rsidP="004D7B9E">
      <w:pPr>
        <w:numPr>
          <w:ilvl w:val="0"/>
          <w:numId w:val="5"/>
        </w:numPr>
      </w:pPr>
      <w:r w:rsidRPr="00850CE3">
        <w:t>In the broadband sector, projects with a high financial risk, notably in white and grey areas (therefore with no immediate commercial viability) or which present a significant technological advancement (e.g. no incremental upgrades but rather deployment of latest generation technologies).</w:t>
      </w:r>
    </w:p>
    <w:p w14:paraId="13463ED3" w14:textId="77777777" w:rsidR="00A8773C" w:rsidRPr="0014490E" w:rsidRDefault="00A8773C" w:rsidP="004D7B9E">
      <w:pPr>
        <w:numPr>
          <w:ilvl w:val="0"/>
          <w:numId w:val="5"/>
        </w:numPr>
        <w:rPr>
          <w:rFonts w:eastAsia="Times New Roman" w:cs="Times New Roman"/>
          <w:szCs w:val="24"/>
        </w:rPr>
      </w:pPr>
      <w:r w:rsidRPr="00850CE3">
        <w:t>In the space sector, high-risk or capital intensive projects linked to space infrastructure, as well as new concepts for space infrastructure and solutions in space and on ground.</w:t>
      </w:r>
    </w:p>
    <w:p w14:paraId="08E4F01C" w14:textId="77777777" w:rsidR="00A8773C" w:rsidRPr="0014490E" w:rsidRDefault="00A8773C" w:rsidP="00A8773C">
      <w:pPr>
        <w:rPr>
          <w:rFonts w:eastAsia="Calibri" w:cs="Times New Roman"/>
          <w:szCs w:val="24"/>
        </w:rPr>
      </w:pPr>
    </w:p>
    <w:p w14:paraId="51DC1246" w14:textId="507E79F1"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r w:rsidR="006A6F58">
        <w:rPr>
          <w:rFonts w:eastAsia="Calibri" w:cs="Times New Roman"/>
          <w:i/>
          <w:szCs w:val="24"/>
          <w:u w:val="single"/>
        </w:rPr>
        <w:t xml:space="preserve"> provided by the implementing partner</w:t>
      </w:r>
    </w:p>
    <w:p w14:paraId="1A167D22" w14:textId="1F18EFB0" w:rsidR="00A8773C" w:rsidRPr="001449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The </w:t>
      </w:r>
      <w:r w:rsidR="00577916">
        <w:rPr>
          <w:rFonts w:eastAsia="Times New Roman" w:cs="Times New Roman"/>
          <w:lang w:eastAsia="fr-FR"/>
        </w:rPr>
        <w:t xml:space="preserve">implementing partner </w:t>
      </w:r>
      <w:r w:rsidRPr="0014490E">
        <w:rPr>
          <w:rFonts w:eastAsia="Times New Roman" w:cs="Times New Roman"/>
          <w:lang w:eastAsia="fr-FR"/>
        </w:rPr>
        <w:t xml:space="preserve">may </w:t>
      </w:r>
      <w:r w:rsidR="00577916">
        <w:rPr>
          <w:rFonts w:eastAsia="Times New Roman" w:cs="Times New Roman"/>
          <w:lang w:eastAsia="fr-FR"/>
        </w:rPr>
        <w:t>guarantee</w:t>
      </w:r>
      <w:r w:rsidRPr="0014490E">
        <w:rPr>
          <w:rFonts w:eastAsia="Times New Roman" w:cs="Times New Roman"/>
          <w:lang w:eastAsia="fr-FR"/>
        </w:rPr>
        <w:t xml:space="preserve"> portfolios originated by financial intermediaries through capped and uncapped guarantees. The guarantee </w:t>
      </w:r>
      <w:r w:rsidR="00577916">
        <w:rPr>
          <w:rFonts w:eastAsia="Times New Roman" w:cs="Times New Roman"/>
          <w:lang w:eastAsia="fr-FR"/>
        </w:rPr>
        <w:t xml:space="preserve">to the financial intermediary </w:t>
      </w:r>
      <w:r w:rsidRPr="0014490E">
        <w:rPr>
          <w:rFonts w:eastAsia="Times New Roman" w:cs="Times New Roman"/>
          <w:lang w:eastAsia="fr-FR"/>
        </w:rPr>
        <w:t xml:space="preserve">would typically cover 50% of risk in each underlying transaction. This limit may be extended in duly justified circumstances, to up to 80%. In any case, the financial intermediary must retain at least 20% of risk in each underlying transaction. </w:t>
      </w:r>
    </w:p>
    <w:p w14:paraId="6B8FAC68" w14:textId="312DF8F9" w:rsidR="00EF410E" w:rsidRDefault="00A8773C" w:rsidP="00A8773C">
      <w:pPr>
        <w:keepLines/>
        <w:overflowPunct w:val="0"/>
        <w:autoSpaceDE w:val="0"/>
        <w:autoSpaceDN w:val="0"/>
        <w:adjustRightInd w:val="0"/>
        <w:textAlignment w:val="baseline"/>
        <w:rPr>
          <w:rFonts w:eastAsia="Times New Roman" w:cs="Times New Roman"/>
          <w:lang w:eastAsia="fr-FR"/>
        </w:rPr>
      </w:pPr>
      <w:r w:rsidRPr="0014490E">
        <w:rPr>
          <w:rFonts w:eastAsia="Times New Roman" w:cs="Times New Roman"/>
          <w:lang w:eastAsia="fr-FR"/>
        </w:rPr>
        <w:t xml:space="preserve">In the case of capped guarantees, the cap rate shall be established at the level of the expected losses of the new portfolio. </w:t>
      </w:r>
      <w:r w:rsidRPr="0014490E">
        <w:rPr>
          <w:rFonts w:eastAsia="Calibri" w:cs="Times New Roman"/>
          <w:szCs w:val="24"/>
        </w:rPr>
        <w:t>The cap rate shall be determined individually for each guarantee agreement</w:t>
      </w:r>
      <w:r w:rsidR="00577916">
        <w:rPr>
          <w:rFonts w:eastAsia="Calibri" w:cs="Times New Roman"/>
          <w:szCs w:val="24"/>
        </w:rPr>
        <w:t xml:space="preserve"> signed with the financial inte</w:t>
      </w:r>
      <w:r w:rsidR="00E35523">
        <w:rPr>
          <w:rFonts w:eastAsia="Calibri" w:cs="Times New Roman"/>
          <w:szCs w:val="24"/>
        </w:rPr>
        <w:t>r</w:t>
      </w:r>
      <w:r w:rsidR="00577916">
        <w:rPr>
          <w:rFonts w:eastAsia="Calibri" w:cs="Times New Roman"/>
          <w:szCs w:val="24"/>
        </w:rPr>
        <w:t>m</w:t>
      </w:r>
      <w:r w:rsidR="00E35523">
        <w:rPr>
          <w:rFonts w:eastAsia="Calibri" w:cs="Times New Roman"/>
          <w:szCs w:val="24"/>
        </w:rPr>
        <w:t>ediary</w:t>
      </w:r>
      <w:r w:rsidRPr="0014490E">
        <w:rPr>
          <w:rFonts w:eastAsia="Calibri" w:cs="Times New Roman"/>
          <w:szCs w:val="24"/>
        </w:rPr>
        <w:t xml:space="preserve">. The expected losses shall be determined and documented on the basis of historical data and forward-looking estimations. </w:t>
      </w:r>
      <w:r w:rsidR="00E35523">
        <w:rPr>
          <w:rFonts w:eastAsia="Calibri" w:cs="Times New Roman"/>
          <w:szCs w:val="24"/>
        </w:rPr>
        <w:t>In addition, in the absence of relevant data, the cap rate shall be set at a pre-agreed level as defined in the guarantee agreemen</w:t>
      </w:r>
      <w:r w:rsidR="00577916">
        <w:rPr>
          <w:rFonts w:eastAsia="Calibri" w:cs="Times New Roman"/>
          <w:szCs w:val="24"/>
        </w:rPr>
        <w:t>t with the implementing partner</w:t>
      </w:r>
      <w:r w:rsidR="00E35523">
        <w:rPr>
          <w:rFonts w:eastAsia="Calibri" w:cs="Times New Roman"/>
          <w:szCs w:val="24"/>
        </w:rPr>
        <w:t xml:space="preserve">. </w:t>
      </w:r>
      <w:r w:rsidRPr="0014490E">
        <w:rPr>
          <w:rFonts w:eastAsia="Times New Roman" w:cs="Times New Roman"/>
          <w:lang w:eastAsia="fr-FR"/>
        </w:rPr>
        <w:t>The maximum permissible cap rate shall be 25%.</w:t>
      </w:r>
    </w:p>
    <w:p w14:paraId="34EB3C85" w14:textId="0C8AB416" w:rsidR="00EF410E" w:rsidRPr="005653E6" w:rsidRDefault="00EF410E" w:rsidP="00F451E9">
      <w:r w:rsidRPr="00A41231">
        <w:t xml:space="preserve">The products covered by </w:t>
      </w:r>
      <w:r w:rsidRPr="009E6BFE">
        <w:t xml:space="preserve">the </w:t>
      </w:r>
      <w:r w:rsidRPr="009E6BFE">
        <w:rPr>
          <w:rFonts w:eastAsia="Times New Roman" w:cs="Times New Roman"/>
          <w:szCs w:val="24"/>
        </w:rPr>
        <w:t>portfolio</w:t>
      </w:r>
      <w:r w:rsidRPr="009E6BFE" w:rsidDel="00C824A2">
        <w:t xml:space="preserve"> </w:t>
      </w:r>
      <w:r w:rsidRPr="009E6BFE">
        <w:t xml:space="preserve">guarantee shall rank </w:t>
      </w:r>
      <w:r w:rsidRPr="009E6BFE">
        <w:rPr>
          <w:i/>
        </w:rPr>
        <w:t>pari passu</w:t>
      </w:r>
      <w:r w:rsidRPr="009E6BFE">
        <w:t xml:space="preserve"> with the financial intermediary with regard to loss recoveries</w:t>
      </w:r>
      <w:r w:rsidR="003A3479" w:rsidRPr="009E6BFE">
        <w:t xml:space="preserve"> </w:t>
      </w:r>
      <w:r w:rsidRPr="009E6BFE">
        <w:rPr>
          <w:rFonts w:eastAsia="Times New Roman"/>
          <w:szCs w:val="24"/>
        </w:rPr>
        <w:t xml:space="preserve">provided </w:t>
      </w:r>
      <w:r w:rsidR="00D75071" w:rsidRPr="009E6BFE">
        <w:rPr>
          <w:rFonts w:eastAsia="Times New Roman"/>
          <w:szCs w:val="24"/>
        </w:rPr>
        <w:t>that if</w:t>
      </w:r>
      <w:r w:rsidR="00A41B53" w:rsidRPr="009E6BFE">
        <w:rPr>
          <w:rFonts w:eastAsia="Times New Roman"/>
          <w:szCs w:val="24"/>
        </w:rPr>
        <w:t xml:space="preserve"> an amount of </w:t>
      </w:r>
      <w:r w:rsidR="00D75071" w:rsidRPr="009E6BFE">
        <w:rPr>
          <w:rFonts w:eastAsia="Times New Roman"/>
          <w:szCs w:val="24"/>
        </w:rPr>
        <w:t>the</w:t>
      </w:r>
      <w:r w:rsidR="003820D1" w:rsidRPr="009E6BFE">
        <w:rPr>
          <w:rFonts w:eastAsia="Times New Roman"/>
          <w:szCs w:val="24"/>
        </w:rPr>
        <w:t xml:space="preserve"> </w:t>
      </w:r>
      <w:r w:rsidR="00D75071" w:rsidRPr="009E6BFE">
        <w:rPr>
          <w:rFonts w:eastAsia="Times New Roman"/>
          <w:szCs w:val="24"/>
        </w:rPr>
        <w:t>losses exceed</w:t>
      </w:r>
      <w:r w:rsidR="00A41B53" w:rsidRPr="009E6BFE">
        <w:rPr>
          <w:rFonts w:eastAsia="Times New Roman"/>
          <w:szCs w:val="24"/>
        </w:rPr>
        <w:t>s</w:t>
      </w:r>
      <w:r w:rsidR="00D75071" w:rsidRPr="009E6BFE">
        <w:rPr>
          <w:rFonts w:eastAsia="Times New Roman"/>
          <w:szCs w:val="24"/>
        </w:rPr>
        <w:t xml:space="preserve"> the guarantee cap amount </w:t>
      </w:r>
      <w:r w:rsidR="00A41B53" w:rsidRPr="009E6BFE">
        <w:rPr>
          <w:rFonts w:eastAsia="Times New Roman"/>
          <w:szCs w:val="24"/>
        </w:rPr>
        <w:t xml:space="preserve">a </w:t>
      </w:r>
      <w:r w:rsidR="00D75071" w:rsidRPr="009E6BFE">
        <w:rPr>
          <w:rFonts w:eastAsia="Times New Roman"/>
          <w:szCs w:val="24"/>
        </w:rPr>
        <w:t xml:space="preserve"> </w:t>
      </w:r>
      <w:r w:rsidR="00A41B53" w:rsidRPr="009E6BFE">
        <w:rPr>
          <w:rFonts w:eastAsia="Times New Roman"/>
          <w:szCs w:val="24"/>
        </w:rPr>
        <w:t xml:space="preserve">corresponding amount of loss recoveries  </w:t>
      </w:r>
      <w:r w:rsidR="003820D1" w:rsidRPr="009E6BFE">
        <w:rPr>
          <w:rFonts w:eastAsia="Times New Roman"/>
          <w:szCs w:val="24"/>
        </w:rPr>
        <w:t>may</w:t>
      </w:r>
      <w:r w:rsidR="00D75071" w:rsidRPr="009E6BFE">
        <w:rPr>
          <w:rFonts w:eastAsia="Times New Roman"/>
          <w:szCs w:val="24"/>
        </w:rPr>
        <w:t xml:space="preserve"> firstly be allocated to the</w:t>
      </w:r>
      <w:r w:rsidR="003820D1" w:rsidRPr="009E6BFE">
        <w:rPr>
          <w:rFonts w:eastAsia="Times New Roman"/>
          <w:szCs w:val="24"/>
        </w:rPr>
        <w:t xml:space="preserve"> more</w:t>
      </w:r>
      <w:r w:rsidR="00D75071" w:rsidRPr="009E6BFE">
        <w:rPr>
          <w:rFonts w:eastAsia="Times New Roman"/>
          <w:szCs w:val="24"/>
        </w:rPr>
        <w:t xml:space="preserve"> senior exposure</w:t>
      </w:r>
      <w:r w:rsidR="003820D1" w:rsidRPr="009E6BFE">
        <w:rPr>
          <w:rFonts w:eastAsia="Times New Roman"/>
          <w:szCs w:val="24"/>
        </w:rPr>
        <w:t>s</w:t>
      </w:r>
      <w:r w:rsidRPr="009E6BFE">
        <w:t xml:space="preserve">. In duly justified cases, the revenue </w:t>
      </w:r>
      <w:r w:rsidR="009E6BFE" w:rsidRPr="009E6BFE">
        <w:t xml:space="preserve">and risk </w:t>
      </w:r>
      <w:r w:rsidRPr="009E6BFE">
        <w:t>sharing between the implementing partner and financial intermediary</w:t>
      </w:r>
      <w:r>
        <w:t xml:space="preserve"> </w:t>
      </w:r>
      <w:r w:rsidRPr="00A41231">
        <w:t>may be asymmetric.</w:t>
      </w:r>
    </w:p>
    <w:p w14:paraId="686D36AC" w14:textId="77777777" w:rsidR="00EF410E" w:rsidRDefault="00EF410E" w:rsidP="00A8773C">
      <w:pPr>
        <w:keepLines/>
        <w:overflowPunct w:val="0"/>
        <w:autoSpaceDE w:val="0"/>
        <w:autoSpaceDN w:val="0"/>
        <w:adjustRightInd w:val="0"/>
        <w:textAlignment w:val="baseline"/>
        <w:rPr>
          <w:rFonts w:eastAsia="Times New Roman" w:cs="Times New Roman"/>
          <w:lang w:eastAsia="fr-FR"/>
        </w:rPr>
      </w:pPr>
    </w:p>
    <w:p w14:paraId="1EEFA20C" w14:textId="77777777" w:rsidR="003911A1" w:rsidRDefault="003911A1" w:rsidP="00A8773C">
      <w:pPr>
        <w:keepLines/>
        <w:overflowPunct w:val="0"/>
        <w:autoSpaceDE w:val="0"/>
        <w:autoSpaceDN w:val="0"/>
        <w:adjustRightInd w:val="0"/>
        <w:textAlignment w:val="baseline"/>
        <w:rPr>
          <w:rFonts w:eastAsia="Times New Roman" w:cs="Times New Roman"/>
          <w:lang w:eastAsia="fr-FR"/>
        </w:rPr>
      </w:pPr>
    </w:p>
    <w:p w14:paraId="47F76AB6" w14:textId="1DB055FA" w:rsidR="006A6F58" w:rsidRPr="00315891" w:rsidRDefault="00577916" w:rsidP="00A8773C">
      <w:pPr>
        <w:keepLines/>
        <w:overflowPunct w:val="0"/>
        <w:autoSpaceDE w:val="0"/>
        <w:autoSpaceDN w:val="0"/>
        <w:adjustRightInd w:val="0"/>
        <w:textAlignment w:val="baseline"/>
        <w:rPr>
          <w:i/>
        </w:rPr>
      </w:pPr>
      <w:r w:rsidRPr="00315891">
        <w:rPr>
          <w:i/>
        </w:rPr>
        <w:t xml:space="preserve">b) </w:t>
      </w:r>
      <w:r w:rsidR="00610298" w:rsidRPr="00315891">
        <w:rPr>
          <w:i/>
        </w:rPr>
        <w:t>U</w:t>
      </w:r>
      <w:r w:rsidRPr="00315891">
        <w:rPr>
          <w:i/>
        </w:rPr>
        <w:t xml:space="preserve">se of </w:t>
      </w:r>
      <w:r w:rsidR="00610298" w:rsidRPr="00315891">
        <w:rPr>
          <w:i/>
        </w:rPr>
        <w:t xml:space="preserve">the </w:t>
      </w:r>
      <w:r w:rsidRPr="00315891">
        <w:rPr>
          <w:i/>
        </w:rPr>
        <w:t>EU guarantee for debt-type operations</w:t>
      </w:r>
    </w:p>
    <w:p w14:paraId="41AB095C" w14:textId="4CEE8C93" w:rsidR="006A6F58" w:rsidRDefault="006A6F58" w:rsidP="006A6F58">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The EU guarantee may cover a</w:t>
      </w:r>
      <w:r w:rsidR="004F59F3">
        <w:rPr>
          <w:rFonts w:eastAsia="Calibri" w:cs="Times New Roman"/>
          <w:lang w:eastAsia="fr-FR"/>
        </w:rPr>
        <w:t>n</w:t>
      </w:r>
      <w:r w:rsidRPr="0014490E">
        <w:rPr>
          <w:rFonts w:eastAsia="Calibri" w:cs="Times New Roman"/>
          <w:lang w:eastAsia="fr-FR"/>
        </w:rPr>
        <w:t xml:space="preserve"> FLP in respect of the relevant portfolio of operations financed by the implementing partner. </w:t>
      </w:r>
      <w:r w:rsidRPr="0014490E">
        <w:rPr>
          <w:rFonts w:eastAsia="Times New Roman" w:cs="Times New Roman"/>
          <w:lang w:eastAsia="fr-FR"/>
        </w:rPr>
        <w:t xml:space="preserve">Given the characteristics of such products, 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FLP could be more than 50% of the target financing provided by the implementing partners</w:t>
      </w:r>
      <w:r w:rsidRPr="0014490E">
        <w:rPr>
          <w:rFonts w:eastAsia="Times New Roman" w:cs="Times New Roman"/>
          <w:lang w:eastAsia="fr-FR"/>
        </w:rPr>
        <w:t>.</w:t>
      </w:r>
      <w:r w:rsidRPr="0014490E">
        <w:rPr>
          <w:rFonts w:eastAsia="Times New Roman" w:cs="Times New Roman"/>
          <w:lang w:eastAsia="fr-FR"/>
        </w:rPr>
        <w:t xml:space="preserve"> The implementing partner shall </w:t>
      </w:r>
      <w:r>
        <w:rPr>
          <w:rFonts w:eastAsia="Times New Roman" w:cs="Times New Roman"/>
          <w:lang w:eastAsia="fr-FR"/>
        </w:rPr>
        <w:t xml:space="preserve">contribute </w:t>
      </w:r>
      <w:r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 xml:space="preserve">the FLP in order to ensure alignment of interest. In duly justified cases, the implementing partners’ </w:t>
      </w:r>
      <w:r w:rsidR="00577916">
        <w:rPr>
          <w:rFonts w:eastAsia="Times New Roman" w:cs="Times New Roman"/>
          <w:lang w:eastAsia="fr-FR"/>
        </w:rPr>
        <w:t xml:space="preserve">contribution to the </w:t>
      </w:r>
      <w:r w:rsidR="00DB1DE9">
        <w:rPr>
          <w:rFonts w:eastAsia="Times New Roman" w:cs="Times New Roman"/>
          <w:lang w:eastAsia="fr-FR"/>
        </w:rPr>
        <w:t>loss-coverage ensured by the</w:t>
      </w:r>
      <w:r w:rsidR="00577916">
        <w:rPr>
          <w:rFonts w:eastAsia="Times New Roman" w:cs="Times New Roman"/>
          <w:lang w:eastAsia="fr-FR"/>
        </w:rPr>
        <w:t xml:space="preserve"> </w:t>
      </w:r>
      <w:r w:rsidRPr="0014490E">
        <w:rPr>
          <w:rFonts w:eastAsia="Times New Roman" w:cs="Times New Roman"/>
          <w:lang w:eastAsia="fr-FR"/>
        </w:rPr>
        <w:t xml:space="preserve">FLP could be provided progressively, as the portfolio matures and is de-risked, through the revenues originating from the guaranteed or other portfolio(s), or through other appropriate and innovative mechanisms. </w:t>
      </w:r>
    </w:p>
    <w:p w14:paraId="157E6BB7" w14:textId="70A85C09" w:rsidR="00577916" w:rsidRDefault="00577916" w:rsidP="006A6F58">
      <w:pPr>
        <w:keepLines/>
        <w:overflowPunct w:val="0"/>
        <w:autoSpaceDE w:val="0"/>
        <w:autoSpaceDN w:val="0"/>
        <w:adjustRightInd w:val="0"/>
        <w:ind w:right="9"/>
        <w:textAlignment w:val="baseline"/>
        <w:rPr>
          <w:rFonts w:eastAsia="Times New Roman" w:cs="Times New Roman"/>
          <w:lang w:eastAsia="fr-FR"/>
        </w:rPr>
      </w:pPr>
      <w:r>
        <w:rPr>
          <w:rFonts w:eastAsia="Times New Roman" w:cs="Times New Roman"/>
          <w:lang w:eastAsia="fr-FR"/>
        </w:rPr>
        <w:lastRenderedPageBreak/>
        <w:t xml:space="preserve">For the intermediated debt financing, where remuneration from financial intermediaries is not sufficient to adequately remunerate implementing partners’ risk taking, the EU guarantee may cover up to 100% of the contribution to the FLP. </w:t>
      </w:r>
      <w:r w:rsidR="00762E4F">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130F482C" w14:textId="1CCA9E73" w:rsidR="00EF410E" w:rsidRDefault="00EF410E" w:rsidP="00315891">
      <w:pPr>
        <w:keepLines/>
        <w:overflowPunct w:val="0"/>
        <w:autoSpaceDE w:val="0"/>
        <w:autoSpaceDN w:val="0"/>
        <w:adjustRightInd w:val="0"/>
        <w:ind w:right="9"/>
        <w:textAlignment w:val="baseline"/>
        <w:rPr>
          <w:rFonts w:eastAsia="Times New Roman" w:cs="Times New Roman"/>
          <w:lang w:eastAsia="fr-FR"/>
        </w:rPr>
      </w:pPr>
    </w:p>
    <w:p w14:paraId="242D6D02" w14:textId="77777777" w:rsidR="00EF410E" w:rsidRDefault="00EF410E" w:rsidP="006A6F58">
      <w:pPr>
        <w:keepLines/>
        <w:overflowPunct w:val="0"/>
        <w:autoSpaceDE w:val="0"/>
        <w:autoSpaceDN w:val="0"/>
        <w:adjustRightInd w:val="0"/>
        <w:ind w:right="9"/>
        <w:textAlignment w:val="baseline"/>
        <w:rPr>
          <w:rFonts w:eastAsia="Times New Roman" w:cs="Times New Roman"/>
          <w:lang w:eastAsia="fr-FR"/>
        </w:rPr>
      </w:pPr>
    </w:p>
    <w:p w14:paraId="201C097F" w14:textId="77777777" w:rsidR="006A6F58" w:rsidRPr="0014490E" w:rsidRDefault="006A6F58" w:rsidP="00A8773C">
      <w:pPr>
        <w:keepLines/>
        <w:overflowPunct w:val="0"/>
        <w:autoSpaceDE w:val="0"/>
        <w:autoSpaceDN w:val="0"/>
        <w:adjustRightInd w:val="0"/>
        <w:textAlignment w:val="baseline"/>
        <w:rPr>
          <w:rFonts w:eastAsia="Times New Roman" w:cs="Times New Roman"/>
          <w:lang w:eastAsia="fr-FR"/>
        </w:rPr>
      </w:pPr>
    </w:p>
    <w:p w14:paraId="6F32009E" w14:textId="7693BD77" w:rsidR="00A8773C" w:rsidRPr="0014490E" w:rsidRDefault="004E2EEF" w:rsidP="00A8773C">
      <w:pPr>
        <w:rPr>
          <w:rFonts w:eastAsia="Calibri" w:cs="Times New Roman"/>
          <w:i/>
          <w:szCs w:val="24"/>
          <w:u w:val="single"/>
        </w:rPr>
      </w:pPr>
      <w:r>
        <w:rPr>
          <w:rFonts w:eastAsia="Times New Roman" w:cs="Times New Roman"/>
          <w:i/>
          <w:szCs w:val="24"/>
          <w:u w:val="single"/>
        </w:rPr>
        <w:t>c</w:t>
      </w:r>
      <w:r w:rsidR="00A8773C" w:rsidRPr="0014490E">
        <w:rPr>
          <w:rFonts w:eastAsia="Times New Roman" w:cs="Times New Roman"/>
          <w:i/>
          <w:szCs w:val="24"/>
          <w:u w:val="single"/>
        </w:rPr>
        <w:t>)</w:t>
      </w:r>
      <w:r w:rsidR="00A8773C" w:rsidRPr="0014490E">
        <w:rPr>
          <w:rFonts w:eastAsia="Calibri" w:cs="Times New Roman"/>
        </w:rPr>
        <w:t xml:space="preserve"> </w:t>
      </w:r>
      <w:r w:rsidR="00A8773C" w:rsidRPr="0014490E">
        <w:rPr>
          <w:rFonts w:eastAsia="Calibri" w:cs="Times New Roman"/>
          <w:i/>
          <w:szCs w:val="24"/>
          <w:u w:val="single"/>
        </w:rPr>
        <w:t>For equity financing</w:t>
      </w:r>
      <w:r>
        <w:rPr>
          <w:rFonts w:eastAsia="Calibri" w:cs="Times New Roman"/>
          <w:i/>
          <w:szCs w:val="24"/>
          <w:u w:val="single"/>
        </w:rPr>
        <w:t xml:space="preserve"> provided by the implementing partner</w:t>
      </w:r>
    </w:p>
    <w:p w14:paraId="6DBC6066" w14:textId="19BC4E4D" w:rsidR="004E2EEF" w:rsidRDefault="00A8773C" w:rsidP="004E2EEF">
      <w:pPr>
        <w:keepLines/>
        <w:overflowPunct w:val="0"/>
        <w:autoSpaceDE w:val="0"/>
        <w:autoSpaceDN w:val="0"/>
        <w:adjustRightInd w:val="0"/>
        <w:ind w:right="9"/>
        <w:textAlignment w:val="baseline"/>
        <w:rPr>
          <w:lang w:eastAsia="fr-FR"/>
        </w:rPr>
      </w:pPr>
      <w:r w:rsidRPr="0014490E">
        <w:rPr>
          <w:rFonts w:eastAsia="Times New Roman" w:cs="Times New Roman"/>
          <w:lang w:eastAsia="fr-FR"/>
        </w:rPr>
        <w:t xml:space="preserve">Equity and quasi-equity financing may be provided by implementing partners to final recipients directly or through dedicated funds and investment vehicles. </w:t>
      </w:r>
      <w:r w:rsidR="004E2EEF" w:rsidRPr="00693194">
        <w:rPr>
          <w:lang w:eastAsia="fr-FR"/>
        </w:rPr>
        <w:t>Investment in funds or other investment vehicles, and platforms supported by the EU guarantee could, in duly justified cases, also rank in a subordinated manner compared to other investors.</w:t>
      </w:r>
      <w:r w:rsidR="004E2EEF">
        <w:rPr>
          <w:lang w:eastAsia="fr-FR"/>
        </w:rPr>
        <w:t xml:space="preserve"> </w:t>
      </w:r>
    </w:p>
    <w:p w14:paraId="08ED7C8A" w14:textId="4AEF3887" w:rsidR="004E2EEF" w:rsidRDefault="004E2EEF" w:rsidP="004E2EEF">
      <w:pPr>
        <w:keepLines/>
        <w:overflowPunct w:val="0"/>
        <w:autoSpaceDE w:val="0"/>
        <w:autoSpaceDN w:val="0"/>
        <w:adjustRightInd w:val="0"/>
        <w:ind w:right="9"/>
        <w:textAlignment w:val="baseline"/>
        <w:rPr>
          <w:lang w:eastAsia="fr-FR"/>
        </w:rPr>
      </w:pPr>
    </w:p>
    <w:p w14:paraId="6C4E9D44" w14:textId="57884857" w:rsidR="00A8773C" w:rsidRPr="00315891" w:rsidRDefault="004E2EEF" w:rsidP="00A8773C">
      <w:pPr>
        <w:keepLines/>
        <w:overflowPunct w:val="0"/>
        <w:autoSpaceDE w:val="0"/>
        <w:autoSpaceDN w:val="0"/>
        <w:adjustRightInd w:val="0"/>
        <w:ind w:right="9"/>
        <w:textAlignment w:val="baseline"/>
        <w:rPr>
          <w:i/>
        </w:rPr>
      </w:pPr>
      <w:r w:rsidRPr="00315891">
        <w:rPr>
          <w:i/>
        </w:rPr>
        <w:t xml:space="preserve">d) </w:t>
      </w:r>
      <w:r w:rsidR="00610298" w:rsidRPr="00082247">
        <w:rPr>
          <w:i/>
          <w:lang w:eastAsia="fr-FR"/>
        </w:rPr>
        <w:t>U</w:t>
      </w:r>
      <w:r w:rsidRPr="00082247">
        <w:rPr>
          <w:i/>
          <w:lang w:eastAsia="fr-FR"/>
        </w:rPr>
        <w:t xml:space="preserve">se of </w:t>
      </w:r>
      <w:r w:rsidR="00610298" w:rsidRPr="00082247">
        <w:rPr>
          <w:i/>
          <w:lang w:eastAsia="fr-FR"/>
        </w:rPr>
        <w:t xml:space="preserve">the </w:t>
      </w:r>
      <w:r w:rsidRPr="00082247">
        <w:rPr>
          <w:i/>
          <w:lang w:eastAsia="fr-FR"/>
        </w:rPr>
        <w:t>EU guarantee for equity-type operations</w:t>
      </w:r>
    </w:p>
    <w:p w14:paraId="4F226A74" w14:textId="3D584ADA" w:rsidR="004E2EEF" w:rsidRDefault="00A8773C" w:rsidP="004E2EEF">
      <w:pPr>
        <w:keepLines/>
        <w:overflowPunct w:val="0"/>
        <w:autoSpaceDE w:val="0"/>
        <w:autoSpaceDN w:val="0"/>
        <w:adjustRightInd w:val="0"/>
        <w:ind w:right="9"/>
        <w:textAlignment w:val="baseline"/>
        <w:rPr>
          <w:rFonts w:eastAsia="Times New Roman" w:cs="Times New Roman"/>
          <w:lang w:eastAsia="fr-FR"/>
        </w:rPr>
      </w:pPr>
      <w:bookmarkStart w:id="228" w:name="_Toc519114608"/>
      <w:bookmarkStart w:id="229" w:name="_Toc519153939"/>
      <w:bookmarkStart w:id="230" w:name="_Toc519154899"/>
      <w:bookmarkStart w:id="231" w:name="_Toc522892067"/>
      <w:bookmarkStart w:id="232" w:name="_Toc523493700"/>
      <w:bookmarkStart w:id="233" w:name="_Toc523493750"/>
      <w:bookmarkStart w:id="234" w:name="_Toc523494230"/>
      <w:bookmarkStart w:id="235" w:name="_Toc523494308"/>
      <w:bookmarkStart w:id="236" w:name="_Toc523494356"/>
      <w:bookmarkStart w:id="237" w:name="_Toc517736576"/>
      <w:bookmarkStart w:id="238" w:name="_Toc519114612"/>
      <w:bookmarkStart w:id="239" w:name="_Toc519154903"/>
      <w:bookmarkStart w:id="240" w:name="_Toc523494268"/>
      <w:bookmarkStart w:id="241" w:name="_Toc523498607"/>
      <w:bookmarkStart w:id="242" w:name="_Toc525217269"/>
      <w:bookmarkEnd w:id="228"/>
      <w:bookmarkEnd w:id="229"/>
      <w:bookmarkEnd w:id="230"/>
      <w:bookmarkEnd w:id="231"/>
      <w:bookmarkEnd w:id="232"/>
      <w:bookmarkEnd w:id="233"/>
      <w:bookmarkEnd w:id="234"/>
      <w:bookmarkEnd w:id="235"/>
      <w:bookmarkEnd w:id="236"/>
      <w:r w:rsidRPr="00693194">
        <w:rPr>
          <w:lang w:eastAsia="fr-FR"/>
        </w:rPr>
        <w:t xml:space="preserve">Given the characteristics of high-risk thematic </w:t>
      </w:r>
      <w:r w:rsidR="004E2EEF">
        <w:rPr>
          <w:lang w:eastAsia="fr-FR"/>
        </w:rPr>
        <w:t xml:space="preserve">financial </w:t>
      </w:r>
      <w:r w:rsidRPr="00693194">
        <w:rPr>
          <w:lang w:eastAsia="fr-FR"/>
        </w:rPr>
        <w:t>products, the EU guarantee may be used to partly cover equity</w:t>
      </w:r>
      <w:r w:rsidR="004E2EEF">
        <w:rPr>
          <w:lang w:eastAsia="fr-FR"/>
        </w:rPr>
        <w:t>-type operations</w:t>
      </w:r>
      <w:r w:rsidRPr="00693194">
        <w:rPr>
          <w:lang w:eastAsia="fr-FR"/>
        </w:rPr>
        <w:t xml:space="preserve"> by the implementing partner on an asymmetric risk-revenue sharing basis.</w:t>
      </w:r>
      <w:r w:rsidR="004E2EEF">
        <w:rPr>
          <w:lang w:eastAsia="fr-FR"/>
        </w:rPr>
        <w:t xml:space="preserve"> In these cases, </w:t>
      </w:r>
      <w:r w:rsidR="004E2EEF">
        <w:rPr>
          <w:rFonts w:eastAsia="Calibri" w:cs="Times New Roman"/>
          <w:lang w:eastAsia="fr-FR"/>
        </w:rPr>
        <w:t>t</w:t>
      </w:r>
      <w:r w:rsidR="004E2EEF" w:rsidRPr="0014490E">
        <w:rPr>
          <w:rFonts w:eastAsia="Calibri" w:cs="Times New Roman"/>
          <w:lang w:eastAsia="fr-FR"/>
        </w:rPr>
        <w:t xml:space="preserve">he EU guarantee may cover </w:t>
      </w:r>
      <w:r w:rsidR="004E2EEF" w:rsidRPr="0014490E">
        <w:rPr>
          <w:rFonts w:eastAsia="Calibri" w:cs="Times New Roman"/>
          <w:lang w:eastAsia="fr-FR"/>
        </w:rPr>
        <w:t>a</w:t>
      </w:r>
      <w:r w:rsidR="007E3525">
        <w:rPr>
          <w:rFonts w:eastAsia="Calibri" w:cs="Times New Roman"/>
          <w:lang w:eastAsia="fr-FR"/>
        </w:rPr>
        <w:t>n</w:t>
      </w:r>
      <w:r w:rsidR="004E2EEF" w:rsidRPr="0014490E">
        <w:rPr>
          <w:rFonts w:eastAsia="Calibri" w:cs="Times New Roman"/>
          <w:lang w:eastAsia="fr-FR"/>
        </w:rPr>
        <w:t xml:space="preserve"> FLP in respect of the relevant portfolio of operations financed by the implementing partner</w:t>
      </w:r>
      <w:r w:rsidR="004E2EEF">
        <w:rPr>
          <w:rFonts w:eastAsia="Calibri" w:cs="Times New Roman"/>
          <w:lang w:eastAsia="fr-FR"/>
        </w:rPr>
        <w:t xml:space="preserve">. </w:t>
      </w:r>
      <w:r w:rsidR="004E2EEF" w:rsidRPr="0014490E">
        <w:rPr>
          <w:rFonts w:eastAsia="Times New Roman" w:cs="Times New Roman"/>
          <w:lang w:eastAsia="fr-FR"/>
        </w:rPr>
        <w:t xml:space="preserve">The implementing partner shall </w:t>
      </w:r>
      <w:r w:rsidR="004E2EEF">
        <w:rPr>
          <w:rFonts w:eastAsia="Times New Roman" w:cs="Times New Roman"/>
          <w:lang w:eastAsia="fr-FR"/>
        </w:rPr>
        <w:t xml:space="preserve">contribute </w:t>
      </w:r>
      <w:r w:rsidR="004E2EEF"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4E2EEF"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w:t>
      </w:r>
      <w:r w:rsidR="00DB1DE9">
        <w:rPr>
          <w:rFonts w:eastAsia="Times New Roman" w:cs="Times New Roman"/>
          <w:lang w:eastAsia="fr-FR"/>
        </w:rPr>
        <w:t xml:space="preserve">loss-coverage ensured by the </w:t>
      </w:r>
      <w:r w:rsidR="00DB1DE9" w:rsidRPr="0014490E">
        <w:rPr>
          <w:rFonts w:eastAsia="Times New Roman" w:cs="Times New Roman"/>
          <w:lang w:eastAsia="fr-FR"/>
        </w:rPr>
        <w:t>FLP could be provided progressively, as the portfolio matures and is de-risked, through the revenues originating from the guaranteed or other portfolio(s), or through other appropriate and innovative mechanisms.</w:t>
      </w:r>
    </w:p>
    <w:p w14:paraId="1EF41AE3" w14:textId="056B99C6" w:rsidR="00A8773C" w:rsidRPr="00693194" w:rsidRDefault="00A8773C" w:rsidP="00A8773C">
      <w:pPr>
        <w:keepLines/>
        <w:overflowPunct w:val="0"/>
        <w:autoSpaceDE w:val="0"/>
        <w:autoSpaceDN w:val="0"/>
        <w:adjustRightInd w:val="0"/>
        <w:ind w:right="9"/>
        <w:textAlignment w:val="baseline"/>
        <w:rPr>
          <w:lang w:eastAsia="fr-FR"/>
        </w:rPr>
      </w:pPr>
    </w:p>
    <w:p w14:paraId="5891ED2A" w14:textId="77777777" w:rsidR="00A8773C" w:rsidRPr="00850CE3" w:rsidRDefault="00A8773C" w:rsidP="00A8773C">
      <w:pPr>
        <w:spacing w:after="200" w:line="276" w:lineRule="auto"/>
        <w:rPr>
          <w:b/>
          <w:color w:val="4F81BD"/>
        </w:rPr>
      </w:pPr>
      <w:bookmarkStart w:id="243" w:name="_Toc523498606"/>
      <w:bookmarkEnd w:id="243"/>
      <w:r w:rsidRPr="0014490E">
        <w:rPr>
          <w:rFonts w:eastAsia="Calibri" w:cs="Times New Roman"/>
        </w:rPr>
        <w:br w:type="page"/>
      </w:r>
    </w:p>
    <w:p w14:paraId="71445313" w14:textId="77777777" w:rsidR="00A8773C" w:rsidRPr="0014490E" w:rsidRDefault="00A8773C" w:rsidP="00A8773C">
      <w:pPr>
        <w:pStyle w:val="Heading2"/>
      </w:pPr>
      <w:bookmarkStart w:id="244" w:name="_Toc6231863"/>
      <w:bookmarkStart w:id="245" w:name="_Toc6234107"/>
      <w:bookmarkStart w:id="246" w:name="_Toc6244006"/>
      <w:bookmarkStart w:id="247" w:name="_Toc535223993"/>
      <w:r w:rsidRPr="0014490E">
        <w:lastRenderedPageBreak/>
        <w:t>Research, Innovation and Digitisation window</w:t>
      </w:r>
      <w:bookmarkEnd w:id="237"/>
      <w:bookmarkEnd w:id="238"/>
      <w:bookmarkEnd w:id="239"/>
      <w:bookmarkEnd w:id="240"/>
      <w:bookmarkEnd w:id="241"/>
      <w:bookmarkEnd w:id="242"/>
      <w:bookmarkEnd w:id="244"/>
      <w:bookmarkEnd w:id="245"/>
      <w:bookmarkEnd w:id="246"/>
      <w:bookmarkEnd w:id="247"/>
    </w:p>
    <w:p w14:paraId="6533F28A" w14:textId="77777777" w:rsidR="00A8773C" w:rsidRPr="0014490E" w:rsidRDefault="00A8773C" w:rsidP="00A8773C">
      <w:pPr>
        <w:pStyle w:val="Heading3"/>
      </w:pPr>
      <w:bookmarkStart w:id="248" w:name="_Toc523494269"/>
      <w:bookmarkStart w:id="249" w:name="_Toc523498608"/>
      <w:bookmarkStart w:id="250" w:name="_Toc525217270"/>
      <w:bookmarkStart w:id="251" w:name="_Toc6231864"/>
      <w:bookmarkStart w:id="252" w:name="_Toc6234108"/>
      <w:bookmarkStart w:id="253" w:name="_Toc6244007"/>
      <w:bookmarkStart w:id="254" w:name="_Toc535223994"/>
      <w:r w:rsidRPr="0014490E">
        <w:t>Policy areas of intervention</w:t>
      </w:r>
      <w:bookmarkEnd w:id="248"/>
      <w:bookmarkEnd w:id="249"/>
      <w:bookmarkEnd w:id="250"/>
      <w:bookmarkEnd w:id="251"/>
      <w:bookmarkEnd w:id="252"/>
      <w:bookmarkEnd w:id="253"/>
      <w:bookmarkEnd w:id="254"/>
    </w:p>
    <w:p w14:paraId="14EC950B" w14:textId="77777777" w:rsidR="00A8773C" w:rsidRPr="0014490E" w:rsidRDefault="00A8773C" w:rsidP="00A8773C">
      <w:pPr>
        <w:rPr>
          <w:rFonts w:eastAsia="Calibri" w:cs="Times New Roman"/>
        </w:rPr>
      </w:pPr>
      <w:r w:rsidRPr="0014490E">
        <w:rPr>
          <w:rFonts w:eastAsia="Calibri" w:cs="Times New Roman"/>
        </w:rPr>
        <w:t>Support under the Research, Innovation and Digitisation (RID) window shall facilitate and accelerate access to finance for Research and Innovation (R&amp;I) projects, promoters, businesses and other innovative entities and stimulate the digital transformation of businesses, markets and countries in Europe in accordance with Article</w:t>
      </w:r>
      <w:r>
        <w:rPr>
          <w:rFonts w:eastAsia="Calibri" w:cs="Times New Roman"/>
        </w:rPr>
        <w:t>s 3(2)(b) and</w:t>
      </w:r>
      <w:r w:rsidRPr="0014490E">
        <w:rPr>
          <w:rFonts w:eastAsia="Calibri" w:cs="Times New Roman"/>
        </w:rPr>
        <w:t xml:space="preserve"> 7(1)(b) of the InvestEU Regulation. In addition to the InvestEU objective of promoting the competitiveness of the EU economy, the RID window shall seek to strengthen the EU's scientific and technological base with the ultimate aim of delivering on the EU's strategic priorities</w:t>
      </w:r>
      <w:r w:rsidRPr="00D7624D">
        <w:t xml:space="preserve"> and provide support the upscaling of innovative companies and the rolling out of technologies to market</w:t>
      </w:r>
      <w:r w:rsidRPr="0014490E">
        <w:rPr>
          <w:rFonts w:eastAsia="Calibri" w:cs="Times New Roman"/>
        </w:rPr>
        <w:t>.</w:t>
      </w:r>
    </w:p>
    <w:p w14:paraId="531E729B" w14:textId="77777777" w:rsidR="00A8773C" w:rsidRPr="0014490E" w:rsidRDefault="00A8773C" w:rsidP="00A8773C">
      <w:pPr>
        <w:contextualSpacing/>
        <w:rPr>
          <w:rFonts w:eastAsia="Calibri" w:cs="Times New Roman"/>
          <w:szCs w:val="24"/>
        </w:rPr>
      </w:pPr>
    </w:p>
    <w:p w14:paraId="521F7335" w14:textId="75E107C7" w:rsidR="00A8773C" w:rsidRDefault="00A8773C" w:rsidP="00A8773C">
      <w:pPr>
        <w:rPr>
          <w:rFonts w:eastAsia="Calibri" w:cs="Times New Roman"/>
          <w:szCs w:val="24"/>
        </w:rPr>
      </w:pPr>
      <w:r w:rsidRPr="0014490E">
        <w:rPr>
          <w:rFonts w:eastAsia="Calibri" w:cs="Times New Roman"/>
          <w:szCs w:val="24"/>
        </w:rPr>
        <w:t>The eligible areas for financing and investment operations under RID window are listed in Annex II, and in particular include paragraphs 5 and 6 thereof. Any other relevant financing and investment operations listed in Annex II and falling under research, innovation and digitisation activities as defined in these guidelines shall be eligible for financing under the RID window. This may include research,</w:t>
      </w:r>
      <w:r>
        <w:rPr>
          <w:rFonts w:eastAsia="Calibri" w:cs="Times New Roman"/>
          <w:szCs w:val="24"/>
        </w:rPr>
        <w:t xml:space="preserve"> product development</w:t>
      </w:r>
      <w:r>
        <w:rPr>
          <w:rFonts w:eastAsia="Calibri" w:cs="Times New Roman"/>
          <w:szCs w:val="24"/>
        </w:rPr>
        <w:t>,</w:t>
      </w:r>
      <w:r w:rsidRPr="0014490E">
        <w:rPr>
          <w:rFonts w:eastAsia="Calibri" w:cs="Times New Roman"/>
          <w:szCs w:val="24"/>
        </w:rPr>
        <w:t xml:space="preserve"> </w:t>
      </w:r>
      <w:r w:rsidR="00C14805">
        <w:rPr>
          <w:rFonts w:eastAsia="Calibri" w:cs="Times New Roman"/>
          <w:szCs w:val="24"/>
        </w:rPr>
        <w:t>demonstration</w:t>
      </w:r>
      <w:r w:rsidR="00C14805">
        <w:rPr>
          <w:rFonts w:eastAsia="Calibri" w:cs="Times New Roman"/>
          <w:szCs w:val="24"/>
        </w:rPr>
        <w:t xml:space="preserve">, </w:t>
      </w:r>
      <w:r w:rsidRPr="0014490E">
        <w:rPr>
          <w:rFonts w:eastAsia="Calibri" w:cs="Times New Roman"/>
          <w:szCs w:val="24"/>
        </w:rPr>
        <w:t>innovation and digitisation activities in the sectors covering energy,</w:t>
      </w:r>
      <w:r>
        <w:rPr>
          <w:rFonts w:eastAsia="Calibri" w:cs="Times New Roman"/>
          <w:szCs w:val="24"/>
        </w:rPr>
        <w:t xml:space="preserve"> energy intensive industry,</w:t>
      </w:r>
      <w:r w:rsidRPr="0014490E">
        <w:rPr>
          <w:rFonts w:eastAsia="Calibri" w:cs="Times New Roman"/>
          <w:szCs w:val="24"/>
        </w:rPr>
        <w:t xml:space="preserve"> environment, maritime, transport, health,</w:t>
      </w:r>
      <w:r>
        <w:rPr>
          <w:rFonts w:eastAsia="Calibri" w:cs="Times New Roman"/>
          <w:szCs w:val="24"/>
        </w:rPr>
        <w:t xml:space="preserve"> </w:t>
      </w:r>
      <w:r w:rsidRPr="0014490E">
        <w:rPr>
          <w:rFonts w:eastAsia="Calibri" w:cs="Times New Roman"/>
          <w:szCs w:val="24"/>
        </w:rPr>
        <w:t xml:space="preserve">defence, space and cultural and creative sectors, as well as others. </w:t>
      </w:r>
    </w:p>
    <w:p w14:paraId="1D31EC0C" w14:textId="6A3A746F" w:rsidR="00A41231" w:rsidRPr="00A41231" w:rsidRDefault="00A41231" w:rsidP="00A41231">
      <w:pPr>
        <w:rPr>
          <w:rFonts w:eastAsia="Calibri" w:cs="Times New Roman"/>
          <w:szCs w:val="24"/>
        </w:rPr>
      </w:pPr>
      <w:r w:rsidRPr="00A41231">
        <w:rPr>
          <w:rFonts w:eastAsia="Calibri" w:cs="Times New Roman"/>
          <w:szCs w:val="24"/>
        </w:rPr>
        <w:t>To ensure flexibility and responsiveness to potential changing market and policy needs, the Commission and the relevant InvestEU governance bodies may prioritise the eligible areas for financing set out in Annex II based on the means described in section 2.3.2. Should this prioritisation have implications on the design of general financial products, or thematic financial products or the development of the project pipeline, it will be discussed with the implementing partners and its implications defined in close dialogue with the implementing partners. To facilitate and feed this dialogue, the Commission may in particular but not exclusively:</w:t>
      </w:r>
    </w:p>
    <w:p w14:paraId="1F395A1C" w14:textId="398B882F" w:rsidR="00A41231" w:rsidRPr="00315891" w:rsidRDefault="00A41231" w:rsidP="00315891">
      <w:pPr>
        <w:numPr>
          <w:ilvl w:val="0"/>
          <w:numId w:val="5"/>
        </w:numPr>
      </w:pPr>
      <w:r w:rsidRPr="00315891">
        <w:t>periodically review the project pipeline provided by implementing partners;</w:t>
      </w:r>
    </w:p>
    <w:p w14:paraId="76429E2A" w14:textId="548A76AD" w:rsidR="00A41231" w:rsidRPr="00315891" w:rsidRDefault="00A41231" w:rsidP="00315891">
      <w:pPr>
        <w:numPr>
          <w:ilvl w:val="0"/>
          <w:numId w:val="5"/>
        </w:numPr>
      </w:pPr>
      <w:r w:rsidRPr="00315891">
        <w:t xml:space="preserve">give guidance on the interpretation of eligibility and prioritization criteria referred to in these guidelines; </w:t>
      </w:r>
    </w:p>
    <w:p w14:paraId="5CAB3D2E" w14:textId="6D836495" w:rsidR="00A41231" w:rsidRPr="00315891" w:rsidRDefault="00A41231" w:rsidP="00315891">
      <w:pPr>
        <w:numPr>
          <w:ilvl w:val="0"/>
          <w:numId w:val="5"/>
        </w:numPr>
      </w:pPr>
      <w:r w:rsidRPr="00315891">
        <w:t>review the performance and scope of the relevant financial products in order to optimize the achievement of the policy priorities referred to in these guidelines.</w:t>
      </w:r>
    </w:p>
    <w:p w14:paraId="64B696F2" w14:textId="77777777" w:rsidR="00A41231" w:rsidRPr="00A41231" w:rsidRDefault="00A41231" w:rsidP="00A41231">
      <w:pPr>
        <w:ind w:left="360"/>
        <w:rPr>
          <w:rFonts w:eastAsia="Calibri"/>
          <w:szCs w:val="24"/>
        </w:rPr>
      </w:pPr>
    </w:p>
    <w:p w14:paraId="1B939C5C" w14:textId="52D293E3" w:rsidR="00A8773C" w:rsidRPr="0014490E" w:rsidRDefault="00A8773C" w:rsidP="00A8773C">
      <w:pPr>
        <w:rPr>
          <w:rFonts w:eastAsia="Times New Roman" w:cs="Times New Roman"/>
          <w:szCs w:val="24"/>
        </w:rPr>
      </w:pPr>
      <w:r w:rsidRPr="0014490E">
        <w:rPr>
          <w:rFonts w:eastAsia="Times New Roman" w:cs="Times New Roman"/>
          <w:szCs w:val="24"/>
        </w:rPr>
        <w:t>The investment scope of the window is research and technology driven innovation</w:t>
      </w:r>
      <w:r w:rsidR="00C14805">
        <w:rPr>
          <w:rFonts w:eastAsia="Times New Roman" w:cs="Times New Roman"/>
          <w:szCs w:val="24"/>
        </w:rPr>
        <w:t>, demonstration</w:t>
      </w:r>
      <w:r w:rsidRPr="0014490E">
        <w:rPr>
          <w:rFonts w:eastAsia="Times New Roman" w:cs="Times New Roman"/>
          <w:szCs w:val="24"/>
        </w:rPr>
        <w:t xml:space="preserve"> and digitisation activities. The scope should also include </w:t>
      </w:r>
      <w:r w:rsidR="00577B36">
        <w:rPr>
          <w:rFonts w:eastAsia="Times New Roman" w:cs="Times New Roman"/>
          <w:szCs w:val="24"/>
        </w:rPr>
        <w:t xml:space="preserve">financing and investment </w:t>
      </w:r>
      <w:r w:rsidRPr="0014490E">
        <w:rPr>
          <w:rFonts w:eastAsia="Times New Roman" w:cs="Times New Roman"/>
          <w:szCs w:val="24"/>
        </w:rPr>
        <w:t>operations in the field of basic research to actual system</w:t>
      </w:r>
      <w:r w:rsidR="00577B36">
        <w:rPr>
          <w:rFonts w:eastAsia="Times New Roman" w:cs="Times New Roman"/>
          <w:szCs w:val="24"/>
        </w:rPr>
        <w:t>,</w:t>
      </w:r>
      <w:r w:rsidRPr="0014490E">
        <w:rPr>
          <w:rFonts w:eastAsia="Times New Roman" w:cs="Times New Roman"/>
          <w:szCs w:val="24"/>
        </w:rPr>
        <w:t xml:space="preserve"> proven in operational environment. </w:t>
      </w:r>
    </w:p>
    <w:p w14:paraId="08E242AD" w14:textId="324E2C34" w:rsidR="00A8773C" w:rsidRPr="00C92674" w:rsidRDefault="00A8773C" w:rsidP="00A8773C">
      <w:pPr>
        <w:rPr>
          <w:color w:val="000000"/>
        </w:rPr>
      </w:pPr>
      <w:r w:rsidRPr="0014490E">
        <w:rPr>
          <w:rFonts w:eastAsia="Times New Roman" w:cs="Times New Roman"/>
          <w:szCs w:val="24"/>
        </w:rPr>
        <w:t xml:space="preserve">Research and Development is defined as a systematic work undertaken to increase the stock of knowledge and to devise new applications of available knowledge. The activity shall be novel, creative, uncertain, </w:t>
      </w:r>
      <w:r w:rsidR="00577B36">
        <w:rPr>
          <w:rFonts w:eastAsia="Times New Roman" w:cs="Times New Roman"/>
          <w:szCs w:val="24"/>
        </w:rPr>
        <w:t xml:space="preserve">and the method </w:t>
      </w:r>
      <w:r w:rsidRPr="0014490E">
        <w:rPr>
          <w:rFonts w:eastAsia="Times New Roman" w:cs="Times New Roman"/>
          <w:szCs w:val="24"/>
        </w:rPr>
        <w:t>systematic, transferable, and reproducible.</w:t>
      </w:r>
      <w:r>
        <w:rPr>
          <w:rFonts w:eastAsia="Times New Roman" w:cs="Times New Roman"/>
          <w:szCs w:val="24"/>
        </w:rPr>
        <w:t xml:space="preserve"> </w:t>
      </w:r>
      <w:r w:rsidRPr="00850CE3">
        <w:rPr>
          <w:color w:val="000000"/>
        </w:rPr>
        <w:t>A technological innovation is the development</w:t>
      </w:r>
      <w:r w:rsidRPr="00850CE3">
        <w:rPr>
          <w:color w:val="000000"/>
        </w:rPr>
        <w:t xml:space="preserve">, </w:t>
      </w:r>
      <w:r w:rsidR="00DB3739">
        <w:rPr>
          <w:color w:val="000000"/>
        </w:rPr>
        <w:t>demonstration</w:t>
      </w:r>
      <w:r w:rsidR="00DB3739">
        <w:rPr>
          <w:color w:val="000000"/>
        </w:rPr>
        <w:t>,</w:t>
      </w:r>
      <w:r w:rsidR="00DB3739" w:rsidRPr="00850CE3">
        <w:rPr>
          <w:color w:val="000000"/>
        </w:rPr>
        <w:t xml:space="preserve"> </w:t>
      </w:r>
      <w:r w:rsidRPr="00850CE3">
        <w:rPr>
          <w:color w:val="000000"/>
        </w:rPr>
        <w:t>implementation, commercialisation, and adoption of a product or process (including business model) or service with improved performance characteristics production or delivery methods</w:t>
      </w:r>
      <w:r>
        <w:rPr>
          <w:rFonts w:eastAsia="Calibri" w:cs="Times New Roman"/>
          <w:color w:val="000000"/>
          <w:szCs w:val="24"/>
        </w:rPr>
        <w:t>,</w:t>
      </w:r>
      <w:r w:rsidRPr="00850CE3">
        <w:rPr>
          <w:color w:val="000000"/>
        </w:rPr>
        <w:t xml:space="preserve"> which create consumer and/or societal value. This may include but is not restricted to </w:t>
      </w:r>
      <w:r w:rsidRPr="00D15EAB">
        <w:rPr>
          <w:rFonts w:eastAsia="Calibri" w:cs="Times New Roman"/>
          <w:color w:val="000000"/>
          <w:szCs w:val="24"/>
        </w:rPr>
        <w:t xml:space="preserve">research, development and innovation </w:t>
      </w:r>
      <w:r>
        <w:rPr>
          <w:rFonts w:eastAsia="Calibri" w:cs="Times New Roman"/>
          <w:color w:val="000000"/>
          <w:szCs w:val="24"/>
        </w:rPr>
        <w:t xml:space="preserve">support in </w:t>
      </w:r>
      <w:r w:rsidRPr="00850CE3">
        <w:rPr>
          <w:color w:val="000000"/>
        </w:rPr>
        <w:t>eligible areas described in Annex II, paragraph</w:t>
      </w:r>
      <w:r>
        <w:rPr>
          <w:color w:val="000000"/>
        </w:rPr>
        <w:t>s</w:t>
      </w:r>
      <w:r w:rsidRPr="00850CE3">
        <w:rPr>
          <w:color w:val="000000"/>
        </w:rPr>
        <w:t xml:space="preserve"> 5</w:t>
      </w:r>
      <w:r>
        <w:rPr>
          <w:color w:val="000000"/>
        </w:rPr>
        <w:t xml:space="preserve"> and 13a. </w:t>
      </w:r>
      <w:r>
        <w:rPr>
          <w:rFonts w:eastAsia="Calibri" w:cs="Times New Roman"/>
          <w:color w:val="000000"/>
          <w:szCs w:val="24"/>
        </w:rPr>
        <w:t xml:space="preserve"> </w:t>
      </w:r>
    </w:p>
    <w:p w14:paraId="6B24A4BC" w14:textId="77777777" w:rsidR="00A8773C" w:rsidRDefault="00A8773C" w:rsidP="00A8773C">
      <w:pPr>
        <w:rPr>
          <w:rFonts w:eastAsia="Calibri" w:cs="Times New Roman"/>
          <w:color w:val="000000"/>
          <w:szCs w:val="24"/>
        </w:rPr>
      </w:pPr>
      <w:r w:rsidRPr="00850CE3">
        <w:rPr>
          <w:color w:val="000000"/>
        </w:rPr>
        <w:lastRenderedPageBreak/>
        <w:t>Digitisation refers to R&amp;I, demonstration, testing, deployment and adoption of digital technologies and services and to investments, which contribute to the digital transformation of the Union’s enterprises, industries and areas of public interest. This may include but</w:t>
      </w:r>
      <w:r w:rsidRPr="00850CE3" w:rsidDel="00BC046D">
        <w:rPr>
          <w:color w:val="000000"/>
        </w:rPr>
        <w:t xml:space="preserve"> </w:t>
      </w:r>
      <w:r w:rsidRPr="00850CE3">
        <w:rPr>
          <w:color w:val="000000"/>
        </w:rPr>
        <w:t>is not restricted to eligible areas described in Annex II, paragraph 6</w:t>
      </w:r>
      <w:r>
        <w:rPr>
          <w:rFonts w:cs="Times New Roman"/>
          <w:color w:val="000000" w:themeColor="text1"/>
          <w:szCs w:val="24"/>
        </w:rPr>
        <w:t>.</w:t>
      </w:r>
    </w:p>
    <w:p w14:paraId="77D0C1D8" w14:textId="0B91AC21" w:rsidR="00A8773C" w:rsidRDefault="00A8773C" w:rsidP="00A8773C">
      <w:pPr>
        <w:rPr>
          <w:szCs w:val="24"/>
        </w:rPr>
      </w:pPr>
      <w:r>
        <w:rPr>
          <w:lang w:val="en-IE"/>
        </w:rPr>
        <w:t xml:space="preserve">Moreover, support under this window may target </w:t>
      </w:r>
      <w:r w:rsidRPr="00C92674">
        <w:rPr>
          <w:szCs w:val="24"/>
          <w:lang w:val="en-IE"/>
        </w:rPr>
        <w:t xml:space="preserve">projects aiming at the avoidance or reduction of greenhouse gas emissions of </w:t>
      </w:r>
      <w:r w:rsidR="00577B36">
        <w:rPr>
          <w:szCs w:val="24"/>
          <w:lang w:val="en-IE"/>
        </w:rPr>
        <w:t xml:space="preserve">energy-intensive industries, and of </w:t>
      </w:r>
      <w:r w:rsidRPr="00C92674">
        <w:rPr>
          <w:szCs w:val="24"/>
          <w:lang w:val="en-IE"/>
        </w:rPr>
        <w:t>the digital economy, as well as projects using digital technologies and services to achieve the avoidance or reduction of greenhouse gas emissions in other sectors of economy, including but not limited to industry, transport, energy and agriculture</w:t>
      </w:r>
      <w:r>
        <w:rPr>
          <w:szCs w:val="24"/>
          <w:lang w:val="en-IE"/>
        </w:rPr>
        <w:t>.</w:t>
      </w:r>
    </w:p>
    <w:p w14:paraId="1EA97DEC" w14:textId="77777777" w:rsidR="00A8773C" w:rsidRDefault="00A8773C" w:rsidP="00A8773C">
      <w:pPr>
        <w:rPr>
          <w:color w:val="000000"/>
        </w:rPr>
      </w:pPr>
      <w:r w:rsidRPr="00D15EAB">
        <w:rPr>
          <w:rFonts w:eastAsia="Calibri" w:cs="Times New Roman"/>
          <w:color w:val="000000"/>
          <w:szCs w:val="24"/>
        </w:rPr>
        <w:t>The window shall also contribute to the development of the defence industry, thereby contributing to the Union's strategic autonomy, in</w:t>
      </w:r>
      <w:r>
        <w:rPr>
          <w:rFonts w:eastAsia="Calibri" w:cs="Times New Roman"/>
          <w:color w:val="000000"/>
          <w:szCs w:val="24"/>
        </w:rPr>
        <w:t xml:space="preserve"> particular through support for </w:t>
      </w:r>
      <w:r w:rsidRPr="00D15EAB">
        <w:rPr>
          <w:rFonts w:eastAsia="Calibri" w:cs="Times New Roman"/>
          <w:color w:val="000000"/>
          <w:szCs w:val="24"/>
        </w:rPr>
        <w:t>companies participating in disruptive innovation projects in the defence sector and closely r</w:t>
      </w:r>
      <w:r>
        <w:rPr>
          <w:rFonts w:eastAsia="Calibri" w:cs="Times New Roman"/>
          <w:color w:val="000000"/>
          <w:szCs w:val="24"/>
        </w:rPr>
        <w:t xml:space="preserve">elated dual-use technologies and through support to </w:t>
      </w:r>
      <w:r w:rsidRPr="00D15EAB">
        <w:rPr>
          <w:rFonts w:eastAsia="Calibri" w:cs="Times New Roman"/>
          <w:color w:val="000000"/>
          <w:szCs w:val="24"/>
        </w:rPr>
        <w:t>the defence sector supply chain when participating in collaborative defence research and development projects, including those supported by the European Defence Fund</w:t>
      </w:r>
      <w:r>
        <w:rPr>
          <w:rFonts w:eastAsia="Calibri" w:cs="Times New Roman"/>
          <w:color w:val="000000"/>
          <w:szCs w:val="24"/>
        </w:rPr>
        <w:t>.</w:t>
      </w:r>
      <w:r w:rsidRPr="00850CE3">
        <w:rPr>
          <w:color w:val="000000"/>
        </w:rPr>
        <w:t xml:space="preserve"> </w:t>
      </w:r>
    </w:p>
    <w:p w14:paraId="67508359" w14:textId="77777777" w:rsidR="00A8773C" w:rsidRPr="0014490E" w:rsidRDefault="00A8773C" w:rsidP="00A8773C">
      <w:pPr>
        <w:rPr>
          <w:rFonts w:eastAsia="Times New Roman" w:cs="Times New Roman"/>
          <w:szCs w:val="24"/>
        </w:rPr>
      </w:pPr>
      <w:r w:rsidRPr="0014490E">
        <w:rPr>
          <w:rFonts w:eastAsia="Times New Roman" w:cs="Times New Roman"/>
          <w:szCs w:val="24"/>
        </w:rPr>
        <w:t>The Research, Innovation and Digitisation window will also support the Union's policy priorities as set out in other programmes such as Horizon Europe, Digital Europe Programme, Cultural and Creative Sectors, Space, Defence, Maritime</w:t>
      </w:r>
      <w:r w:rsidRPr="0014490E" w:rsidDel="00615BC5">
        <w:rPr>
          <w:rFonts w:eastAsia="Times New Roman" w:cs="Times New Roman"/>
          <w:szCs w:val="24"/>
        </w:rPr>
        <w:t xml:space="preserve">, </w:t>
      </w:r>
      <w:r w:rsidRPr="0014490E">
        <w:rPr>
          <w:rFonts w:eastAsia="Times New Roman" w:cs="Times New Roman"/>
          <w:szCs w:val="24"/>
        </w:rPr>
        <w:t>etc.).</w:t>
      </w:r>
    </w:p>
    <w:p w14:paraId="16CBEB84" w14:textId="77777777" w:rsidR="00A8773C" w:rsidRPr="0014490E" w:rsidRDefault="00A8773C" w:rsidP="00A8773C">
      <w:pPr>
        <w:rPr>
          <w:rFonts w:eastAsia="Times New Roman" w:cs="Times New Roman"/>
          <w:szCs w:val="24"/>
        </w:rPr>
      </w:pPr>
      <w:r w:rsidRPr="0014490E">
        <w:rPr>
          <w:rFonts w:eastAsia="Times New Roman" w:cs="Times New Roman"/>
          <w:szCs w:val="24"/>
        </w:rPr>
        <w:t>The window may also channel other funds, such as the Innovation Fund established under the Emission Trading System (ETS) and other EU and national programmes and funds. Such investments may be combined with financing provided under EU programmes or those established under cohesion policy (shared management) or under national programmes.</w:t>
      </w:r>
    </w:p>
    <w:p w14:paraId="2816D5EF" w14:textId="77777777" w:rsidR="00A8773C" w:rsidRPr="0014490E" w:rsidRDefault="00A8773C" w:rsidP="00A8773C">
      <w:pPr>
        <w:rPr>
          <w:rFonts w:eastAsia="Times New Roman" w:cs="Times New Roman"/>
          <w:szCs w:val="24"/>
        </w:rPr>
      </w:pPr>
      <w:r w:rsidRPr="0014490E">
        <w:rPr>
          <w:rFonts w:eastAsia="Times New Roman" w:cs="Times New Roman"/>
          <w:szCs w:val="24"/>
        </w:rPr>
        <w:t xml:space="preserve">Support under this window is set to add policy value by providing access to finance in any of the following instances: </w:t>
      </w:r>
    </w:p>
    <w:p w14:paraId="0F1A0765" w14:textId="77777777" w:rsidR="00A8773C" w:rsidRPr="00850CE3" w:rsidRDefault="00A8773C" w:rsidP="00315891">
      <w:pPr>
        <w:numPr>
          <w:ilvl w:val="0"/>
          <w:numId w:val="5"/>
        </w:numPr>
      </w:pPr>
      <w:r w:rsidRPr="00850CE3">
        <w:t xml:space="preserve">support investments, including cross-border, in research, innovation and digitisation that entail higher risk due to the uncertainty of the success of their outcome and the final financial benefit for the entity concerned; </w:t>
      </w:r>
    </w:p>
    <w:p w14:paraId="749A71CC" w14:textId="77777777" w:rsidR="00A8773C" w:rsidRPr="00850CE3" w:rsidRDefault="00A8773C" w:rsidP="00315891">
      <w:pPr>
        <w:numPr>
          <w:ilvl w:val="0"/>
          <w:numId w:val="5"/>
        </w:numPr>
      </w:pPr>
      <w:r w:rsidRPr="00850CE3">
        <w:t>promote operations that leverage private investment in research, innovation and digitisation to achieve EU policy objectives;</w:t>
      </w:r>
    </w:p>
    <w:p w14:paraId="640CA395" w14:textId="2A8EB899" w:rsidR="00A8773C" w:rsidRPr="00850CE3" w:rsidRDefault="00A8773C" w:rsidP="00315891">
      <w:pPr>
        <w:numPr>
          <w:ilvl w:val="0"/>
          <w:numId w:val="5"/>
        </w:numPr>
      </w:pPr>
      <w:r w:rsidRPr="00850CE3">
        <w:t xml:space="preserve">de-risk investments linked to the technology, market, </w:t>
      </w:r>
      <w:r w:rsidR="00C14805">
        <w:t>demonstration</w:t>
      </w:r>
      <w:r w:rsidRPr="00850CE3">
        <w:t xml:space="preserve">, implementation and business; </w:t>
      </w:r>
    </w:p>
    <w:p w14:paraId="53EC6A5D" w14:textId="77777777" w:rsidR="00A8773C" w:rsidRPr="00850CE3" w:rsidRDefault="00A8773C" w:rsidP="00315891">
      <w:pPr>
        <w:numPr>
          <w:ilvl w:val="0"/>
          <w:numId w:val="5"/>
        </w:numPr>
      </w:pPr>
      <w:r w:rsidRPr="00850CE3">
        <w:t>transfer</w:t>
      </w:r>
      <w:r w:rsidRPr="00850CE3" w:rsidDel="00EA41E0">
        <w:t xml:space="preserve"> </w:t>
      </w:r>
      <w:r w:rsidRPr="00850CE3">
        <w:t xml:space="preserve">and scale up research and innovation results </w:t>
      </w:r>
      <w:r>
        <w:rPr>
          <w:rFonts w:eastAsia="Times New Roman" w:cs="Times New Roman"/>
          <w:szCs w:val="24"/>
        </w:rPr>
        <w:t>as well as technologies</w:t>
      </w:r>
      <w:r w:rsidRPr="0014490E">
        <w:rPr>
          <w:rFonts w:eastAsia="Times New Roman" w:cs="Times New Roman"/>
          <w:szCs w:val="24"/>
        </w:rPr>
        <w:t xml:space="preserve"> </w:t>
      </w:r>
      <w:r w:rsidRPr="00850CE3">
        <w:t>to the market</w:t>
      </w:r>
      <w:r>
        <w:rPr>
          <w:rFonts w:eastAsia="Times New Roman" w:cs="Times New Roman"/>
          <w:szCs w:val="24"/>
        </w:rPr>
        <w:t>, supporting market enablers and cooperation between enterprises</w:t>
      </w:r>
      <w:r w:rsidRPr="00850CE3">
        <w:t>;</w:t>
      </w:r>
    </w:p>
    <w:p w14:paraId="2FB94675" w14:textId="77777777" w:rsidR="00A8773C" w:rsidRPr="00850CE3" w:rsidRDefault="00A8773C" w:rsidP="00315891">
      <w:pPr>
        <w:numPr>
          <w:ilvl w:val="0"/>
          <w:numId w:val="5"/>
        </w:numPr>
      </w:pPr>
      <w:r w:rsidRPr="00850CE3">
        <w:t>support digitisation to increase interoperability and address disparities in the level of digitisation across European countries, companies and sectors;</w:t>
      </w:r>
    </w:p>
    <w:p w14:paraId="71D0B3B8" w14:textId="77777777" w:rsidR="00A8773C" w:rsidRPr="00850CE3" w:rsidRDefault="00A8773C" w:rsidP="00315891">
      <w:pPr>
        <w:numPr>
          <w:ilvl w:val="0"/>
          <w:numId w:val="5"/>
        </w:numPr>
      </w:pPr>
      <w:r w:rsidRPr="00850CE3">
        <w:t>provide economies of scale and complement national, interregional and regional-level investments in RID;</w:t>
      </w:r>
    </w:p>
    <w:p w14:paraId="6E8B830A" w14:textId="77777777" w:rsidR="00A8773C" w:rsidRPr="00850CE3" w:rsidRDefault="00A8773C" w:rsidP="00315891">
      <w:pPr>
        <w:numPr>
          <w:ilvl w:val="0"/>
          <w:numId w:val="5"/>
        </w:numPr>
      </w:pPr>
      <w:r w:rsidRPr="00850CE3">
        <w:t>promote first-of-a-kind demonstration operations for which private investors are risk-averse, face unpredictable returns or market volatility;</w:t>
      </w:r>
    </w:p>
    <w:p w14:paraId="792F17BB" w14:textId="4EEC1A94" w:rsidR="00A8773C" w:rsidRPr="00850CE3" w:rsidRDefault="00A8773C" w:rsidP="00315891">
      <w:pPr>
        <w:numPr>
          <w:ilvl w:val="0"/>
          <w:numId w:val="5"/>
        </w:numPr>
      </w:pPr>
      <w:r w:rsidRPr="00850CE3">
        <w:t>support thematic investment platforms and other innovative financial products (with due consideration of economies of scale);</w:t>
      </w:r>
      <w:r w:rsidR="00156A3C">
        <w:t xml:space="preserve"> and</w:t>
      </w:r>
    </w:p>
    <w:p w14:paraId="1EAE5FF0" w14:textId="77777777" w:rsidR="00A8773C" w:rsidRPr="00850CE3" w:rsidRDefault="00A8773C" w:rsidP="00315891">
      <w:pPr>
        <w:numPr>
          <w:ilvl w:val="0"/>
          <w:numId w:val="5"/>
        </w:numPr>
      </w:pPr>
      <w:r w:rsidRPr="00850CE3">
        <w:t xml:space="preserve">promote alternative finance and innovative financing solutions such as crowdfunding, business angels, and venture philanthropy, fostering the transfer of best practices </w:t>
      </w:r>
      <w:r w:rsidRPr="00850CE3">
        <w:lastRenderedPageBreak/>
        <w:t>between financial intermediaries with a view to encourage the emergence of a broad product offering for RID activities.</w:t>
      </w:r>
    </w:p>
    <w:p w14:paraId="22A34F88" w14:textId="77777777" w:rsidR="00A8773C" w:rsidRPr="0014490E" w:rsidRDefault="00A8773C" w:rsidP="00A8773C">
      <w:pPr>
        <w:rPr>
          <w:rFonts w:eastAsia="Times New Roman" w:cs="Times New Roman"/>
          <w:b/>
          <w:szCs w:val="24"/>
        </w:rPr>
      </w:pPr>
      <w:r w:rsidRPr="0014490E">
        <w:rPr>
          <w:rFonts w:eastAsia="Times New Roman" w:cs="Times New Roman"/>
          <w:szCs w:val="24"/>
        </w:rPr>
        <w:t>The above actions may be complemented by:</w:t>
      </w:r>
    </w:p>
    <w:p w14:paraId="6E2EE9F9" w14:textId="77777777" w:rsidR="00A8773C" w:rsidRPr="00850CE3" w:rsidRDefault="00A8773C" w:rsidP="00315891">
      <w:pPr>
        <w:numPr>
          <w:ilvl w:val="0"/>
          <w:numId w:val="5"/>
        </w:numPr>
      </w:pPr>
      <w:r w:rsidRPr="00850CE3">
        <w:t>gathering EU-wide data on the RID market failures or sub-optimal investment situations and making it publicly available, and</w:t>
      </w:r>
    </w:p>
    <w:p w14:paraId="18D2DFEF" w14:textId="77777777" w:rsidR="00A8773C" w:rsidRPr="00850CE3" w:rsidRDefault="00A8773C" w:rsidP="00315891">
      <w:pPr>
        <w:numPr>
          <w:ilvl w:val="0"/>
          <w:numId w:val="5"/>
        </w:numPr>
      </w:pPr>
      <w:r w:rsidRPr="00850CE3">
        <w:t>providing technical assistance to and improving bankability of RID projects across different sectors.</w:t>
      </w:r>
    </w:p>
    <w:p w14:paraId="6CE58BA5" w14:textId="77777777" w:rsidR="00A8773C" w:rsidRPr="00FF70A2" w:rsidRDefault="00A8773C" w:rsidP="00A8773C">
      <w:pPr>
        <w:pStyle w:val="ListParagraph"/>
        <w:rPr>
          <w:rFonts w:eastAsia="Calibri"/>
          <w:szCs w:val="24"/>
        </w:rPr>
      </w:pPr>
    </w:p>
    <w:p w14:paraId="3D2B1F25" w14:textId="77777777" w:rsidR="00A8773C" w:rsidRPr="0014490E" w:rsidRDefault="00A8773C" w:rsidP="00A8773C">
      <w:pPr>
        <w:pStyle w:val="Heading3"/>
      </w:pPr>
      <w:bookmarkStart w:id="255" w:name="_Toc522892077"/>
      <w:bookmarkStart w:id="256" w:name="_Toc523494270"/>
      <w:bookmarkStart w:id="257" w:name="_Toc523498609"/>
      <w:bookmarkStart w:id="258" w:name="_Toc525217271"/>
      <w:bookmarkStart w:id="259" w:name="_Toc6231865"/>
      <w:bookmarkStart w:id="260" w:name="_Toc6234109"/>
      <w:bookmarkStart w:id="261" w:name="_Toc6244008"/>
      <w:bookmarkStart w:id="262" w:name="_Toc535223995"/>
      <w:bookmarkEnd w:id="255"/>
      <w:r w:rsidRPr="0014490E">
        <w:t>Features of potential financial products</w:t>
      </w:r>
      <w:bookmarkEnd w:id="256"/>
      <w:bookmarkEnd w:id="257"/>
      <w:bookmarkEnd w:id="258"/>
      <w:bookmarkEnd w:id="259"/>
      <w:bookmarkEnd w:id="260"/>
      <w:bookmarkEnd w:id="261"/>
      <w:bookmarkEnd w:id="262"/>
      <w:r w:rsidRPr="0014490E">
        <w:t xml:space="preserve"> </w:t>
      </w:r>
    </w:p>
    <w:p w14:paraId="3A569EFD" w14:textId="77777777" w:rsidR="00A8773C" w:rsidRPr="0014490E" w:rsidRDefault="00A8773C" w:rsidP="00A8773C">
      <w:pPr>
        <w:pStyle w:val="Heading4"/>
        <w:ind w:left="864" w:hanging="864"/>
      </w:pPr>
      <w:r w:rsidRPr="0014490E">
        <w:t>Financial intermediaries to be involved</w:t>
      </w:r>
    </w:p>
    <w:p w14:paraId="281E33DE"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p>
    <w:p w14:paraId="29B88AF7" w14:textId="0B294194" w:rsidR="00A8773C" w:rsidRPr="0014490E"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 xml:space="preserve">National Promotional Banks or Institutions and other publicly owned intermediaries </w:t>
      </w:r>
      <w:r>
        <w:rPr>
          <w:rFonts w:eastAsia="Calibri" w:cs="Times New Roman"/>
        </w:rPr>
        <w:t>,</w:t>
      </w:r>
      <w:r w:rsidRPr="0014490E">
        <w:rPr>
          <w:rFonts w:eastAsia="Calibri" w:cs="Times New Roman"/>
        </w:rPr>
        <w:t xml:space="preserve">which in full compliance with applicable national and EU-legislation is able to </w:t>
      </w:r>
      <w:r w:rsidR="00156A3C">
        <w:rPr>
          <w:rFonts w:eastAsia="Calibri" w:cs="Times New Roman"/>
        </w:rPr>
        <w:t>provide financing</w:t>
      </w:r>
      <w:r w:rsidRPr="0014490E">
        <w:rPr>
          <w:rFonts w:eastAsia="Calibri" w:cs="Times New Roman"/>
        </w:rPr>
        <w:t xml:space="preserve"> in the sectors covered by the Research, Innovation and Digitisation window, and is able to comply with the relevant requirements of the Financial Regulation, may apply.</w:t>
      </w:r>
    </w:p>
    <w:p w14:paraId="27B7EBDD" w14:textId="77DA987D" w:rsidR="00A8773C" w:rsidRPr="0014490E" w:rsidRDefault="00A8773C" w:rsidP="00A8773C">
      <w:pPr>
        <w:rPr>
          <w:rFonts w:eastAsia="Calibri" w:cs="Times New Roman"/>
        </w:rPr>
      </w:pPr>
      <w:r w:rsidRPr="0014490E">
        <w:rPr>
          <w:rFonts w:eastAsia="Calibri" w:cs="Times New Roman"/>
        </w:rPr>
        <w:t>The entities above may also be providing technical assistance and capacity-building support to final recipients including under the InvestEU Advisory Hub</w:t>
      </w:r>
      <w:r w:rsidR="00002E01">
        <w:rPr>
          <w:rFonts w:eastAsia="Calibri" w:cs="Times New Roman"/>
        </w:rPr>
        <w:t xml:space="preserve"> or may benefit from it</w:t>
      </w:r>
      <w:r w:rsidRPr="0014490E">
        <w:rPr>
          <w:rFonts w:eastAsia="Calibri" w:cs="Times New Roman"/>
        </w:rPr>
        <w:t>.</w:t>
      </w:r>
    </w:p>
    <w:p w14:paraId="55E057B9" w14:textId="77777777" w:rsidR="00A8773C" w:rsidRPr="0014490E" w:rsidRDefault="00A8773C" w:rsidP="00A8773C">
      <w:pPr>
        <w:rPr>
          <w:rFonts w:eastAsia="Calibri" w:cs="Times New Roman"/>
          <w:i/>
          <w:szCs w:val="24"/>
          <w:u w:val="single"/>
        </w:rPr>
      </w:pPr>
      <w:r w:rsidRPr="0014490E">
        <w:rPr>
          <w:rFonts w:eastAsia="Times New Roman" w:cs="Times New Roman"/>
          <w:i/>
          <w:szCs w:val="24"/>
          <w:u w:val="single"/>
        </w:rPr>
        <w:t>b)</w:t>
      </w:r>
      <w:r w:rsidRPr="0014490E">
        <w:rPr>
          <w:rFonts w:eastAsia="Calibri" w:cs="Times New Roman"/>
        </w:rPr>
        <w:t xml:space="preserve"> </w:t>
      </w:r>
      <w:r w:rsidRPr="0014490E">
        <w:rPr>
          <w:rFonts w:eastAsia="Calibri" w:cs="Times New Roman"/>
          <w:i/>
          <w:szCs w:val="24"/>
          <w:u w:val="single"/>
        </w:rPr>
        <w:t>For equity financing:</w:t>
      </w:r>
    </w:p>
    <w:p w14:paraId="1A923744" w14:textId="77777777" w:rsidR="00A8773C" w:rsidRPr="0014490E" w:rsidRDefault="00A8773C" w:rsidP="00A8773C">
      <w:pPr>
        <w:rPr>
          <w:rFonts w:eastAsia="Calibri" w:cs="Times New Roman"/>
        </w:rPr>
      </w:pPr>
      <w:r w:rsidRPr="0014490E">
        <w:rPr>
          <w:rFonts w:eastAsia="Calibri" w:cs="Times New Roman"/>
        </w:rPr>
        <w:t>Public or private financial intermediaries, or entities to be incorporated, funds-of-funds, private equity funds, VC funds, business angel funds, technology transfer funds that undertake risk-capital investments by providing investments in</w:t>
      </w:r>
      <w:r>
        <w:rPr>
          <w:rFonts w:eastAsia="Calibri" w:cs="Times New Roman"/>
        </w:rPr>
        <w:t xml:space="preserve"> </w:t>
      </w:r>
      <w:r w:rsidRPr="006651EC">
        <w:rPr>
          <w:rFonts w:eastAsia="Calibri" w:cs="Times New Roman"/>
        </w:rPr>
        <w:t xml:space="preserve">funds providing tailor-made </w:t>
      </w:r>
      <w:r>
        <w:rPr>
          <w:rFonts w:eastAsia="Calibri" w:cs="Times New Roman"/>
        </w:rPr>
        <w:t>debt financing solutions, in</w:t>
      </w:r>
      <w:r w:rsidRPr="0014490E">
        <w:rPr>
          <w:rFonts w:eastAsia="Calibri" w:cs="Times New Roman"/>
        </w:rPr>
        <w:t xml:space="preserve"> equity, quasi-equity, hybrid debt-equity</w:t>
      </w:r>
      <w:r>
        <w:rPr>
          <w:rFonts w:eastAsia="Calibri" w:cs="Times New Roman"/>
        </w:rPr>
        <w:t xml:space="preserve"> </w:t>
      </w:r>
      <w:r w:rsidRPr="0014490E">
        <w:rPr>
          <w:rFonts w:eastAsia="Calibri" w:cs="Times New Roman"/>
        </w:rPr>
        <w:t xml:space="preserve">and other forms of mezzanine finance to promoters, business and other final recipients mentioned in the section below and are in full compliance with applicable national and EU-legislation, may apply. </w:t>
      </w:r>
    </w:p>
    <w:p w14:paraId="765EE41F" w14:textId="04137C0A" w:rsidR="00A8773C" w:rsidRPr="0014490E" w:rsidRDefault="00A8773C" w:rsidP="00A8773C">
      <w:pPr>
        <w:rPr>
          <w:rFonts w:eastAsia="Calibri" w:cs="Times New Roman"/>
        </w:rPr>
      </w:pPr>
      <w:r w:rsidRPr="0014490E">
        <w:rPr>
          <w:rFonts w:eastAsia="Calibri" w:cs="Times New Roman"/>
        </w:rPr>
        <w:t>The managers, advisors or other similar entities of such intermediaries (including first time managers or advisors) shall demonstrate the capacity and skills to undertake such investments under the Research, Innovation and Digitisation window, the ability to fundraise and attract private capital, and the capability to produce returns</w:t>
      </w:r>
      <w:r>
        <w:rPr>
          <w:rFonts w:eastAsia="Calibri" w:cs="Times New Roman"/>
        </w:rPr>
        <w:t xml:space="preserve">, </w:t>
      </w:r>
      <w:r w:rsidRPr="0014490E">
        <w:rPr>
          <w:rFonts w:eastAsia="Calibri" w:cs="Times New Roman"/>
        </w:rPr>
        <w:t>which would attract more private investments into this asset class. Such intermediaries must also be able to comply with the relevant requirements of the Financial Regulation. The entities above may also provid</w:t>
      </w:r>
      <w:r w:rsidR="00F5299B">
        <w:rPr>
          <w:rFonts w:eastAsia="Calibri" w:cs="Times New Roman"/>
        </w:rPr>
        <w:t>e</w:t>
      </w:r>
      <w:r w:rsidRPr="0014490E">
        <w:rPr>
          <w:rFonts w:eastAsia="Calibri" w:cs="Times New Roman"/>
        </w:rPr>
        <w:t xml:space="preserve"> technical assistance</w:t>
      </w:r>
      <w:r w:rsidR="00156A3C">
        <w:rPr>
          <w:rFonts w:eastAsia="Calibri" w:cs="Times New Roman"/>
        </w:rPr>
        <w:t xml:space="preserve"> </w:t>
      </w:r>
      <w:r w:rsidR="00524E07" w:rsidRPr="00524E07">
        <w:rPr>
          <w:rFonts w:eastAsia="Calibri" w:cs="Times New Roman"/>
        </w:rPr>
        <w:t>or may benefit from it to build the required capacity and skills.</w:t>
      </w:r>
    </w:p>
    <w:p w14:paraId="316270D9" w14:textId="77777777" w:rsidR="00A8773C" w:rsidRPr="0014490E" w:rsidRDefault="00A8773C" w:rsidP="00A8773C">
      <w:pPr>
        <w:rPr>
          <w:rFonts w:eastAsia="Calibri" w:cs="Times New Roman"/>
          <w:i/>
        </w:rPr>
      </w:pPr>
      <w:r w:rsidRPr="0014490E">
        <w:rPr>
          <w:rFonts w:eastAsia="Calibri" w:cs="Times New Roman"/>
          <w:i/>
        </w:rPr>
        <w:t>c)</w:t>
      </w:r>
      <w:r w:rsidRPr="0014490E">
        <w:rPr>
          <w:rFonts w:eastAsia="Calibri" w:cs="Times New Roman"/>
        </w:rPr>
        <w:t xml:space="preserve"> </w:t>
      </w:r>
      <w:r w:rsidRPr="0014490E">
        <w:rPr>
          <w:rFonts w:eastAsia="Calibri" w:cs="Times New Roman"/>
          <w:i/>
        </w:rPr>
        <w:t>For debt and equity financing:</w:t>
      </w:r>
    </w:p>
    <w:p w14:paraId="28900AC7" w14:textId="77777777" w:rsidR="00A8773C" w:rsidRPr="0014490E" w:rsidRDefault="00A8773C" w:rsidP="00A8773C">
      <w:pPr>
        <w:rPr>
          <w:rFonts w:eastAsia="Calibri" w:cs="Times New Roman"/>
        </w:rPr>
      </w:pPr>
      <w:r w:rsidRPr="0014490E">
        <w:rPr>
          <w:rFonts w:eastAsia="Calibri" w:cs="Times New Roman"/>
        </w:rPr>
        <w:t>Financial intermediaries may include, amongst others, National Promotional Banks and other national or regional promotional institutions, guarantee societies, leasing companies, funds-of-funds, private equity funds, VC funds, business angel funds,</w:t>
      </w:r>
      <w:r>
        <w:rPr>
          <w:rFonts w:eastAsia="Calibri" w:cs="Times New Roman"/>
        </w:rPr>
        <w:t xml:space="preserve"> </w:t>
      </w:r>
      <w:r w:rsidRPr="006651EC">
        <w:rPr>
          <w:rFonts w:eastAsia="Calibri" w:cs="Times New Roman"/>
        </w:rPr>
        <w:t xml:space="preserve">funds providing tailor-made </w:t>
      </w:r>
      <w:r>
        <w:rPr>
          <w:rFonts w:eastAsia="Calibri" w:cs="Times New Roman"/>
        </w:rPr>
        <w:t>debt financing solutions,</w:t>
      </w:r>
      <w:r w:rsidRPr="0014490E">
        <w:rPr>
          <w:rFonts w:eastAsia="Calibri" w:cs="Times New Roman"/>
        </w:rPr>
        <w:t xml:space="preserve"> technology transfer funds, crowd-equity platforms, philanthropic institutions, special-purpose vehicles, co-investment funds or schemes.</w:t>
      </w:r>
    </w:p>
    <w:p w14:paraId="38FA34E2" w14:textId="77777777" w:rsidR="00A8773C" w:rsidRPr="0014490E" w:rsidRDefault="00A8773C" w:rsidP="00A8773C">
      <w:pPr>
        <w:pStyle w:val="Heading4"/>
        <w:ind w:left="864" w:hanging="864"/>
      </w:pPr>
      <w:r w:rsidRPr="0014490E">
        <w:lastRenderedPageBreak/>
        <w:t>Final recipients targeted</w:t>
      </w:r>
    </w:p>
    <w:p w14:paraId="71CB8B9A" w14:textId="77777777"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Research, Innovation and Digitisation window is to support research, innovation and digitisation activities promoted by:</w:t>
      </w:r>
    </w:p>
    <w:p w14:paraId="28B79A6B" w14:textId="77777777" w:rsidR="00A8773C" w:rsidRPr="00850CE3" w:rsidRDefault="00A8773C" w:rsidP="003A101F">
      <w:pPr>
        <w:numPr>
          <w:ilvl w:val="0"/>
          <w:numId w:val="5"/>
        </w:numPr>
      </w:pPr>
      <w:r w:rsidRPr="00850CE3">
        <w:t>stand-alone promoters;</w:t>
      </w:r>
    </w:p>
    <w:p w14:paraId="26ABBDEF" w14:textId="735A3586" w:rsidR="00A8773C" w:rsidRPr="00850CE3" w:rsidRDefault="00A8773C" w:rsidP="003A101F">
      <w:pPr>
        <w:numPr>
          <w:ilvl w:val="0"/>
          <w:numId w:val="5"/>
        </w:numPr>
      </w:pPr>
      <w:r w:rsidRPr="00850CE3">
        <w:t>private</w:t>
      </w:r>
      <w:r w:rsidR="00156A3C">
        <w:t>, public</w:t>
      </w:r>
      <w:r w:rsidRPr="00850CE3">
        <w:t xml:space="preserve"> and </w:t>
      </w:r>
      <w:r w:rsidR="00156A3C">
        <w:t>semi-</w:t>
      </w:r>
      <w:r w:rsidRPr="00850CE3">
        <w:t xml:space="preserve">public enterprises; </w:t>
      </w:r>
    </w:p>
    <w:p w14:paraId="25A2431B" w14:textId="77777777" w:rsidR="00A8773C" w:rsidRPr="00850CE3" w:rsidRDefault="00A8773C" w:rsidP="003A101F">
      <w:pPr>
        <w:numPr>
          <w:ilvl w:val="0"/>
          <w:numId w:val="5"/>
        </w:numPr>
      </w:pPr>
      <w:r w:rsidRPr="00850CE3">
        <w:t>special-purpose vehicles;</w:t>
      </w:r>
    </w:p>
    <w:p w14:paraId="5CF52F02" w14:textId="77777777" w:rsidR="00A8773C" w:rsidRPr="00850CE3" w:rsidRDefault="00A8773C" w:rsidP="003A101F">
      <w:pPr>
        <w:numPr>
          <w:ilvl w:val="0"/>
          <w:numId w:val="5"/>
        </w:numPr>
      </w:pPr>
      <w:r w:rsidRPr="00850CE3">
        <w:t>universities, technology transfer offices and higher education centres;</w:t>
      </w:r>
    </w:p>
    <w:p w14:paraId="45195584" w14:textId="77777777" w:rsidR="00A8773C" w:rsidRPr="00850CE3" w:rsidRDefault="00A8773C" w:rsidP="003A101F">
      <w:pPr>
        <w:numPr>
          <w:ilvl w:val="0"/>
          <w:numId w:val="5"/>
        </w:numPr>
      </w:pPr>
      <w:r w:rsidRPr="00850CE3">
        <w:t>research centres;</w:t>
      </w:r>
    </w:p>
    <w:p w14:paraId="77F2711B" w14:textId="77777777" w:rsidR="00A8773C" w:rsidRPr="00850CE3" w:rsidRDefault="00A8773C" w:rsidP="003A101F">
      <w:pPr>
        <w:numPr>
          <w:ilvl w:val="0"/>
          <w:numId w:val="5"/>
        </w:numPr>
      </w:pPr>
      <w:r w:rsidRPr="00850CE3">
        <w:t>research infrastructures;</w:t>
      </w:r>
    </w:p>
    <w:p w14:paraId="2AEA15F1" w14:textId="77777777" w:rsidR="00A8773C" w:rsidRPr="00850CE3" w:rsidRDefault="00A8773C" w:rsidP="003A101F">
      <w:pPr>
        <w:numPr>
          <w:ilvl w:val="0"/>
          <w:numId w:val="5"/>
        </w:numPr>
      </w:pPr>
      <w:r w:rsidRPr="00850CE3">
        <w:t>innovation and digitisation agencies, accelerators, incubators, hubs, clusters;</w:t>
      </w:r>
    </w:p>
    <w:p w14:paraId="71587F36" w14:textId="77777777" w:rsidR="00A8773C" w:rsidRPr="00850CE3" w:rsidRDefault="00A8773C" w:rsidP="003A101F">
      <w:pPr>
        <w:numPr>
          <w:ilvl w:val="0"/>
          <w:numId w:val="5"/>
        </w:numPr>
      </w:pPr>
      <w:r w:rsidRPr="00850CE3">
        <w:t>other RID driven promoters (e.g. natural persons, research-funding foundations).</w:t>
      </w:r>
    </w:p>
    <w:p w14:paraId="6B153173" w14:textId="2658D330"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lang w:val="en-IE"/>
        </w:rPr>
        <w:t xml:space="preserve">Instruments supporting research, innovation and digitisation activities where the target group is </w:t>
      </w:r>
      <w:r w:rsidR="00156A3C">
        <w:rPr>
          <w:rFonts w:eastAsia="Times New Roman" w:cs="Times New Roman"/>
          <w:color w:val="000000"/>
          <w:szCs w:val="24"/>
          <w:lang w:val="en-IE"/>
        </w:rPr>
        <w:t xml:space="preserve">exclusively </w:t>
      </w:r>
      <w:r w:rsidRPr="0014490E">
        <w:rPr>
          <w:rFonts w:eastAsia="Times New Roman" w:cs="Times New Roman"/>
          <w:color w:val="000000"/>
          <w:szCs w:val="24"/>
          <w:lang w:val="en-IE"/>
        </w:rPr>
        <w:t xml:space="preserve">composed of SMEs, and small midcaps, will be covered under the SME window. However, SMEs and small midcaps will not be excluded from support under the products developed under the RID window. </w:t>
      </w:r>
      <w:r w:rsidRPr="0014490E">
        <w:rPr>
          <w:rFonts w:eastAsia="Times New Roman" w:cs="Times New Roman"/>
          <w:color w:val="000000"/>
          <w:szCs w:val="24"/>
        </w:rPr>
        <w:t xml:space="preserve">In addition, joint products may be structured by combining resources from other windows. </w:t>
      </w:r>
    </w:p>
    <w:p w14:paraId="27170C47" w14:textId="77777777" w:rsidR="00A8773C" w:rsidRPr="0014490E" w:rsidRDefault="00A8773C" w:rsidP="00A8773C">
      <w:pPr>
        <w:rPr>
          <w:rFonts w:eastAsia="Times New Roman" w:cs="Times New Roman"/>
          <w:szCs w:val="24"/>
        </w:rPr>
      </w:pPr>
      <w:r w:rsidRPr="0014490E">
        <w:rPr>
          <w:rFonts w:eastAsia="Times New Roman" w:cs="Times New Roman"/>
          <w:color w:val="000000"/>
          <w:szCs w:val="24"/>
        </w:rPr>
        <w:t xml:space="preserve">Market segmentation and identifications of </w:t>
      </w:r>
      <w:r w:rsidRPr="0014490E">
        <w:rPr>
          <w:rFonts w:eastAsia="Times New Roman" w:cs="Times New Roman"/>
          <w:szCs w:val="24"/>
        </w:rPr>
        <w:t>target groups will be done on a sectoral basis (linked to the fields in which the policy priorities will be implemented) and on project or company life-cycle basis (based on market assessment).</w:t>
      </w:r>
    </w:p>
    <w:p w14:paraId="3A3ED13E" w14:textId="77777777" w:rsidR="00A8773C" w:rsidRPr="0014490E" w:rsidRDefault="00A8773C" w:rsidP="00A8773C">
      <w:pPr>
        <w:rPr>
          <w:rFonts w:eastAsia="Times New Roman" w:cs="Times New Roman"/>
          <w:szCs w:val="24"/>
        </w:rPr>
      </w:pPr>
      <w:r w:rsidRPr="0014490E">
        <w:rPr>
          <w:rFonts w:eastAsia="Times New Roman" w:cs="Times New Roman"/>
          <w:szCs w:val="24"/>
        </w:rPr>
        <w:t>For operations under InvestEU Fund, supported through the contribution of the ETS Innovation Fund, eligibility rules and selection criteria shall be in accordance with Article 10a(8) of Directive 2003/87/EC</w:t>
      </w:r>
      <w:r w:rsidRPr="00850CE3">
        <w:rPr>
          <w:rFonts w:ascii="Calibri" w:hAnsi="Calibri"/>
          <w:color w:val="1F497D"/>
        </w:rPr>
        <w:t xml:space="preserve"> </w:t>
      </w:r>
      <w:r w:rsidRPr="0014490E">
        <w:rPr>
          <w:rFonts w:eastAsia="Times New Roman" w:cs="Times New Roman"/>
          <w:szCs w:val="24"/>
        </w:rPr>
        <w:t xml:space="preserve"> and delegated acts adopted on its basis.</w:t>
      </w:r>
    </w:p>
    <w:p w14:paraId="16EDFC03" w14:textId="77777777" w:rsidR="00A8773C" w:rsidRPr="0014490E" w:rsidRDefault="00A8773C" w:rsidP="00A8773C">
      <w:pPr>
        <w:pStyle w:val="Heading4"/>
        <w:ind w:left="864" w:hanging="864"/>
        <w:rPr>
          <w:rFonts w:eastAsia="Cambria"/>
        </w:rPr>
      </w:pPr>
      <w:r w:rsidRPr="0014490E">
        <w:rPr>
          <w:rFonts w:eastAsia="Cambria"/>
        </w:rPr>
        <w:t xml:space="preserve">General products </w:t>
      </w:r>
    </w:p>
    <w:p w14:paraId="42E9B351" w14:textId="404C8AAB" w:rsidR="00A8773C" w:rsidRPr="00850CE3" w:rsidRDefault="00A8773C" w:rsidP="00A8773C">
      <w:pPr>
        <w:keepNext/>
        <w:keepLines/>
        <w:rPr>
          <w:color w:val="000000"/>
        </w:rPr>
      </w:pPr>
      <w:r w:rsidRPr="00850CE3">
        <w:rPr>
          <w:color w:val="000000"/>
        </w:rPr>
        <w:t xml:space="preserve">The support under this window shall offer </w:t>
      </w:r>
      <w:r w:rsidR="00156A3C">
        <w:rPr>
          <w:color w:val="000000"/>
        </w:rPr>
        <w:t>senior and subordinated</w:t>
      </w:r>
      <w:r w:rsidRPr="00850CE3">
        <w:rPr>
          <w:color w:val="000000"/>
        </w:rPr>
        <w:t xml:space="preserve"> financing in the form of debt or guarantees</w:t>
      </w:r>
      <w:r w:rsidR="00524E07">
        <w:rPr>
          <w:color w:val="000000"/>
        </w:rPr>
        <w:t xml:space="preserve">, </w:t>
      </w:r>
      <w:r w:rsidR="00524E07" w:rsidRPr="00524E07">
        <w:rPr>
          <w:color w:val="000000"/>
        </w:rPr>
        <w:t xml:space="preserve">any other forms of funding or </w:t>
      </w:r>
      <w:r w:rsidR="00A7686A">
        <w:rPr>
          <w:color w:val="000000"/>
        </w:rPr>
        <w:t>[</w:t>
      </w:r>
      <w:r w:rsidR="00524E07" w:rsidRPr="00524E07">
        <w:rPr>
          <w:color w:val="000000"/>
        </w:rPr>
        <w:t>credit enhancement</w:t>
      </w:r>
      <w:r w:rsidR="00A7686A">
        <w:rPr>
          <w:color w:val="000000"/>
        </w:rPr>
        <w:t>]</w:t>
      </w:r>
      <w:r w:rsidR="00524E07" w:rsidRPr="00524E07">
        <w:rPr>
          <w:color w:val="000000"/>
        </w:rPr>
        <w:t>,</w:t>
      </w:r>
      <w:r w:rsidR="00524E07" w:rsidRPr="00524E07">
        <w:rPr>
          <w:color w:val="000000"/>
        </w:rPr>
        <w:t xml:space="preserve"> quasi-equity </w:t>
      </w:r>
      <w:r w:rsidRPr="00850CE3">
        <w:rPr>
          <w:color w:val="000000"/>
        </w:rPr>
        <w:t xml:space="preserve">and equity financing, to facilitate access to finance for RID projects and companies. The financial products may be made available horizontally to the different areas covered by the policy window or could be dedicated to specific priorities under thematic </w:t>
      </w:r>
      <w:r w:rsidR="00524E07">
        <w:rPr>
          <w:color w:val="000000"/>
        </w:rPr>
        <w:t xml:space="preserve">financial </w:t>
      </w:r>
      <w:r w:rsidRPr="00850CE3">
        <w:rPr>
          <w:color w:val="000000"/>
        </w:rPr>
        <w:t xml:space="preserve">products. </w:t>
      </w:r>
    </w:p>
    <w:p w14:paraId="1A90F50F" w14:textId="3A1E6975" w:rsidR="00A8773C" w:rsidRPr="0014490E" w:rsidRDefault="00A8773C" w:rsidP="00A8773C">
      <w:pPr>
        <w:keepNext/>
        <w:keepLines/>
        <w:rPr>
          <w:rFonts w:eastAsia="Times New Roman" w:cs="Times New Roman"/>
          <w:szCs w:val="24"/>
        </w:rPr>
      </w:pPr>
      <w:r w:rsidRPr="0014490E">
        <w:rPr>
          <w:rFonts w:eastAsia="Times New Roman" w:cs="Times New Roman"/>
          <w:szCs w:val="24"/>
        </w:rPr>
        <w:t xml:space="preserve">Support from general </w:t>
      </w:r>
      <w:r w:rsidR="00524E07">
        <w:rPr>
          <w:rFonts w:eastAsia="Times New Roman" w:cs="Times New Roman"/>
          <w:szCs w:val="24"/>
        </w:rPr>
        <w:t xml:space="preserve">financial </w:t>
      </w:r>
      <w:r w:rsidRPr="0014490E">
        <w:rPr>
          <w:rFonts w:eastAsia="Times New Roman" w:cs="Times New Roman"/>
          <w:szCs w:val="24"/>
        </w:rPr>
        <w:t xml:space="preserve">products may, </w:t>
      </w:r>
      <w:r w:rsidRPr="0014490E">
        <w:rPr>
          <w:rFonts w:eastAsia="Times New Roman" w:cs="Times New Roman"/>
          <w:i/>
        </w:rPr>
        <w:t>inter alia</w:t>
      </w:r>
      <w:r w:rsidRPr="0014490E">
        <w:rPr>
          <w:rFonts w:eastAsia="Times New Roman" w:cs="Times New Roman"/>
          <w:szCs w:val="24"/>
        </w:rPr>
        <w:t>, be directed at:</w:t>
      </w:r>
    </w:p>
    <w:p w14:paraId="4615F0A1" w14:textId="77777777" w:rsidR="00A8773C" w:rsidRPr="00850CE3" w:rsidRDefault="00A8773C" w:rsidP="0027510A">
      <w:pPr>
        <w:numPr>
          <w:ilvl w:val="0"/>
          <w:numId w:val="13"/>
        </w:numPr>
        <w:contextualSpacing/>
      </w:pPr>
      <w:r w:rsidRPr="00850CE3">
        <w:t xml:space="preserve">Research infrastructure: promoted by public or private research institutes/organisations and universities, including the financing of facilities directly related to R&amp;I and digital activity, such as laboratories or </w:t>
      </w:r>
      <w:r w:rsidRPr="00850CE3">
        <w:rPr>
          <w:color w:val="000000"/>
        </w:rPr>
        <w:t>High Performance Computing centres</w:t>
      </w:r>
      <w:r w:rsidRPr="00850CE3">
        <w:t>.</w:t>
      </w:r>
    </w:p>
    <w:p w14:paraId="52BD2276" w14:textId="77777777" w:rsidR="00A8773C" w:rsidRPr="00850CE3" w:rsidRDefault="00A8773C" w:rsidP="0027510A">
      <w:pPr>
        <w:keepNext/>
        <w:keepLines/>
        <w:numPr>
          <w:ilvl w:val="0"/>
          <w:numId w:val="13"/>
        </w:numPr>
        <w:contextualSpacing/>
      </w:pPr>
      <w:r w:rsidRPr="00850CE3">
        <w:t>Large RID projects: improving access to risk finance for large size RID projects emanating from larger firms; public-private partnerships; and special-purpose vehicles or stand-alone projects.</w:t>
      </w:r>
    </w:p>
    <w:p w14:paraId="3CDFD7C4" w14:textId="5A094C1C" w:rsidR="00A8773C" w:rsidRPr="00850CE3" w:rsidRDefault="00A8773C" w:rsidP="0027510A">
      <w:pPr>
        <w:keepNext/>
        <w:keepLines/>
        <w:numPr>
          <w:ilvl w:val="0"/>
          <w:numId w:val="13"/>
        </w:numPr>
        <w:contextualSpacing/>
      </w:pPr>
      <w:r w:rsidRPr="00850CE3">
        <w:t xml:space="preserve">Access to finance for innovative SMEs, small mid-caps midcaps: senior, subordinated or mezzanine </w:t>
      </w:r>
      <w:r w:rsidR="00524E07">
        <w:t>debt</w:t>
      </w:r>
      <w:r w:rsidR="00524E07" w:rsidRPr="00850CE3">
        <w:t xml:space="preserve"> </w:t>
      </w:r>
      <w:r w:rsidRPr="00850CE3">
        <w:t>and equity to innovative businesses with fewer than 3,000 employees in order to support RID activities feeding into growth.</w:t>
      </w:r>
    </w:p>
    <w:p w14:paraId="72655E4E" w14:textId="77777777" w:rsidR="00A8773C" w:rsidRPr="000B61D6" w:rsidRDefault="00A8773C" w:rsidP="00315891">
      <w:pPr>
        <w:pStyle w:val="ListParagraph"/>
        <w:numPr>
          <w:ilvl w:val="0"/>
          <w:numId w:val="13"/>
        </w:numPr>
        <w:spacing w:after="120"/>
        <w:ind w:left="714" w:hanging="357"/>
        <w:rPr>
          <w:rFonts w:ascii="Times New Roman" w:hAnsi="Times New Roman"/>
          <w:szCs w:val="24"/>
        </w:rPr>
      </w:pPr>
      <w:r w:rsidRPr="000B61D6">
        <w:rPr>
          <w:rFonts w:ascii="Times New Roman" w:hAnsi="Times New Roman"/>
          <w:szCs w:val="24"/>
        </w:rPr>
        <w:t xml:space="preserve">Fast-growing or RID-driven enterprises, research infrastructures, research and innovation investments by public or private research institutes/organisations and </w:t>
      </w:r>
      <w:r w:rsidRPr="000B61D6">
        <w:rPr>
          <w:rFonts w:ascii="Times New Roman" w:hAnsi="Times New Roman"/>
          <w:szCs w:val="24"/>
        </w:rPr>
        <w:lastRenderedPageBreak/>
        <w:t>universities located in EU Member States, which are labelled as Moderate Innovators and Modest Innovators in the European Innovation Scoreboard.</w:t>
      </w:r>
    </w:p>
    <w:p w14:paraId="35DFC9F4" w14:textId="77777777" w:rsidR="00A8773C" w:rsidRDefault="00A8773C" w:rsidP="00A8773C">
      <w:pPr>
        <w:keepNext/>
        <w:keepLines/>
        <w:ind w:left="720"/>
        <w:contextualSpacing/>
        <w:rPr>
          <w:rFonts w:eastAsia="Times New Roman" w:cs="Times New Roman"/>
          <w:szCs w:val="24"/>
        </w:rPr>
      </w:pPr>
    </w:p>
    <w:p w14:paraId="6553539B" w14:textId="77777777" w:rsidR="00A8773C" w:rsidRPr="0014490E" w:rsidRDefault="00A8773C" w:rsidP="00A8773C">
      <w:pPr>
        <w:keepNext/>
        <w:keepLines/>
        <w:ind w:left="720"/>
        <w:contextualSpacing/>
        <w:rPr>
          <w:rFonts w:eastAsia="Times New Roman" w:cs="Times New Roman"/>
          <w:szCs w:val="24"/>
        </w:rPr>
      </w:pPr>
    </w:p>
    <w:p w14:paraId="48BB4377" w14:textId="537087BB" w:rsidR="00A8773C" w:rsidRPr="0014490E" w:rsidRDefault="00A8773C" w:rsidP="00A8773C">
      <w:pPr>
        <w:keepNext/>
        <w:keepLines/>
        <w:rPr>
          <w:rFonts w:eastAsia="Calibri" w:cs="Times New Roman"/>
          <w:i/>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u w:val="single"/>
        </w:rPr>
        <w:t>For debt financing</w:t>
      </w:r>
      <w:r w:rsidR="00310A91">
        <w:rPr>
          <w:rFonts w:eastAsia="Calibri" w:cs="Times New Roman"/>
          <w:i/>
          <w:u w:val="single"/>
        </w:rPr>
        <w:t xml:space="preserve"> provided by the implementing partner</w:t>
      </w:r>
    </w:p>
    <w:p w14:paraId="5318041F" w14:textId="3CDC30D4" w:rsidR="00A8773C" w:rsidRPr="0014490E" w:rsidRDefault="00A8773C" w:rsidP="00A8773C">
      <w:pPr>
        <w:rPr>
          <w:rFonts w:eastAsia="Times New Roman" w:cs="Times New Roman"/>
          <w:szCs w:val="24"/>
        </w:rPr>
      </w:pPr>
      <w:r w:rsidRPr="0014490E">
        <w:rPr>
          <w:rFonts w:eastAsia="Times New Roman" w:cs="Times New Roman"/>
          <w:szCs w:val="24"/>
        </w:rPr>
        <w:t xml:space="preserve">Under the RID window, the EU guarantee may be provided for the financing and investment operations </w:t>
      </w:r>
      <w:r w:rsidR="00524E07">
        <w:rPr>
          <w:rFonts w:eastAsia="Times New Roman" w:cs="Times New Roman"/>
          <w:szCs w:val="24"/>
        </w:rPr>
        <w:t>including</w:t>
      </w:r>
      <w:r w:rsidRPr="0014490E">
        <w:rPr>
          <w:rFonts w:eastAsia="Times New Roman" w:cs="Times New Roman"/>
          <w:szCs w:val="24"/>
        </w:rPr>
        <w:t xml:space="preserve"> in the form of: </w:t>
      </w:r>
    </w:p>
    <w:p w14:paraId="5B62F592" w14:textId="664A069C" w:rsidR="00A8773C" w:rsidRPr="0027510A" w:rsidRDefault="00A8773C" w:rsidP="00315891">
      <w:pPr>
        <w:keepNext/>
        <w:keepLines/>
        <w:numPr>
          <w:ilvl w:val="0"/>
          <w:numId w:val="13"/>
        </w:numPr>
        <w:ind w:left="714" w:hanging="357"/>
      </w:pPr>
      <w:r w:rsidRPr="0027510A">
        <w:t xml:space="preserve">direct debt-subordinated loans, unsecured lending, uncollateralised loans, mezzanine </w:t>
      </w:r>
      <w:r w:rsidR="004F22C7" w:rsidRPr="0027510A">
        <w:t>financing</w:t>
      </w:r>
      <w:r w:rsidRPr="0027510A">
        <w:t>, senior loans and credit lines;</w:t>
      </w:r>
    </w:p>
    <w:p w14:paraId="7E73D9D9" w14:textId="77777777" w:rsidR="00A8773C" w:rsidRPr="0027510A" w:rsidRDefault="00A8773C" w:rsidP="00315891">
      <w:pPr>
        <w:keepNext/>
        <w:keepLines/>
        <w:numPr>
          <w:ilvl w:val="0"/>
          <w:numId w:val="13"/>
        </w:numPr>
        <w:ind w:left="714" w:hanging="357"/>
      </w:pPr>
      <w:r w:rsidRPr="0027510A">
        <w:t>(counter)-guarantees and other risk sharing arrangements for guarantee schemes implemented by financial intermediaries;</w:t>
      </w:r>
    </w:p>
    <w:p w14:paraId="3D7944AE" w14:textId="77777777" w:rsidR="00A8773C" w:rsidRPr="0027510A" w:rsidRDefault="00A8773C" w:rsidP="00315891">
      <w:pPr>
        <w:keepNext/>
        <w:keepLines/>
        <w:numPr>
          <w:ilvl w:val="0"/>
          <w:numId w:val="13"/>
        </w:numPr>
        <w:ind w:left="714" w:hanging="357"/>
      </w:pPr>
      <w:r w:rsidRPr="0027510A">
        <w:t>direct guarantees and other risk sharing arrangements for financial intermediaries;</w:t>
      </w:r>
    </w:p>
    <w:p w14:paraId="704CA1F2" w14:textId="1F13E0F6" w:rsidR="00A8773C" w:rsidRPr="0027510A" w:rsidRDefault="00A7686A" w:rsidP="00315891">
      <w:pPr>
        <w:keepNext/>
        <w:keepLines/>
        <w:numPr>
          <w:ilvl w:val="0"/>
          <w:numId w:val="13"/>
        </w:numPr>
        <w:ind w:left="714" w:hanging="357"/>
      </w:pPr>
      <w:r w:rsidRPr="0027510A">
        <w:t>[</w:t>
      </w:r>
      <w:r w:rsidR="00A8773C" w:rsidRPr="0027510A">
        <w:t>credit enhancement (to project bonds, bank loans or a combination of the two</w:t>
      </w:r>
      <w:r w:rsidR="00A8773C" w:rsidRPr="0027510A">
        <w:t>)</w:t>
      </w:r>
      <w:r w:rsidRPr="0027510A">
        <w:t>]</w:t>
      </w:r>
      <w:r w:rsidR="00A8773C" w:rsidRPr="0027510A">
        <w:t>;</w:t>
      </w:r>
    </w:p>
    <w:p w14:paraId="46EDBFD8" w14:textId="0183D004" w:rsidR="00A8773C" w:rsidRPr="0027510A" w:rsidRDefault="00A8773C" w:rsidP="00315891">
      <w:pPr>
        <w:keepNext/>
        <w:keepLines/>
        <w:numPr>
          <w:ilvl w:val="0"/>
          <w:numId w:val="13"/>
        </w:numPr>
        <w:ind w:left="714" w:hanging="357"/>
      </w:pPr>
      <w:r w:rsidRPr="0027510A">
        <w:t>a direct investment in or alongside a financial intermediary, being it an investment fund, a (co-) investment scheme or a special purpose vehicle which invests directly or indirectly  in senior and subordinated debt or hybrid debt-equity.</w:t>
      </w:r>
    </w:p>
    <w:p w14:paraId="2FE6F186" w14:textId="64E10157" w:rsidR="00A8773C" w:rsidRPr="00A41231" w:rsidRDefault="00A8773C" w:rsidP="00A8773C">
      <w:pPr>
        <w:rPr>
          <w:rFonts w:eastAsia="Times New Roman" w:cs="Times New Roman"/>
          <w:szCs w:val="24"/>
        </w:rPr>
      </w:pPr>
      <w:r w:rsidRPr="00F5299B">
        <w:rPr>
          <w:rFonts w:eastAsia="Times New Roman" w:cs="Times New Roman"/>
          <w:szCs w:val="24"/>
        </w:rPr>
        <w:t>The EU guarantee may also cover (Counter</w:t>
      </w:r>
      <w:r w:rsidRPr="00F5299B" w:rsidDel="007E7594">
        <w:rPr>
          <w:rFonts w:eastAsia="Times New Roman" w:cs="Times New Roman"/>
          <w:szCs w:val="24"/>
        </w:rPr>
        <w:t>)</w:t>
      </w:r>
      <w:r w:rsidRPr="00F5299B">
        <w:rPr>
          <w:rFonts w:eastAsia="Times New Roman" w:cs="Times New Roman"/>
          <w:szCs w:val="24"/>
        </w:rPr>
        <w:t>-)guarantee operations, which consist of financial transactions with Financial (Sub-)Intermed</w:t>
      </w:r>
      <w:r w:rsidRPr="00321B57">
        <w:rPr>
          <w:rFonts w:eastAsia="Times New Roman" w:cs="Times New Roman"/>
          <w:szCs w:val="24"/>
        </w:rPr>
        <w:t xml:space="preserve">iaries, in order to reach final recipients. Through such arrangements, the EU guarantee shall aim to reduce the particular difficulties that viable entities face in accessing finance because of their perceived higher risk or lack of sufficient collateral. </w:t>
      </w:r>
    </w:p>
    <w:p w14:paraId="49CC5D53" w14:textId="6AB7B1EB" w:rsidR="00A8773C" w:rsidRPr="00A41231" w:rsidRDefault="00A8773C" w:rsidP="00A8773C">
      <w:pPr>
        <w:rPr>
          <w:rFonts w:eastAsia="Times New Roman" w:cs="Times New Roman"/>
          <w:szCs w:val="24"/>
        </w:rPr>
      </w:pPr>
      <w:r w:rsidRPr="00A41231">
        <w:rPr>
          <w:rFonts w:eastAsia="Times New Roman" w:cs="Times New Roman"/>
          <w:szCs w:val="24"/>
        </w:rPr>
        <w:t>The following conditions shall apply to the financing and investment operations made under the EU compartment:</w:t>
      </w:r>
    </w:p>
    <w:p w14:paraId="4025031B" w14:textId="58A9F08B" w:rsidR="00A8773C" w:rsidRPr="004F59F3" w:rsidRDefault="00A8773C" w:rsidP="00D46D6B">
      <w:pPr>
        <w:numPr>
          <w:ilvl w:val="0"/>
          <w:numId w:val="4"/>
        </w:numPr>
        <w:ind w:left="714" w:hanging="357"/>
      </w:pPr>
      <w:r w:rsidRPr="005653E6">
        <w:t>The EU</w:t>
      </w:r>
      <w:r w:rsidRPr="004F59F3" w:rsidDel="00C824A2">
        <w:t xml:space="preserve"> </w:t>
      </w:r>
      <w:r w:rsidRPr="004F59F3">
        <w:t xml:space="preserve">guarantee may be offered </w:t>
      </w:r>
      <w:r w:rsidRPr="004F59F3">
        <w:rPr>
          <w:rFonts w:eastAsia="Times New Roman" w:cs="Times New Roman"/>
          <w:szCs w:val="24"/>
        </w:rPr>
        <w:t>to the implementing partners in order to provide</w:t>
      </w:r>
      <w:r w:rsidRPr="004F59F3">
        <w:t xml:space="preserve"> a capped or an uncapped guarantee for a portfolio of newly established financing transactions. </w:t>
      </w:r>
    </w:p>
    <w:p w14:paraId="66F5075C" w14:textId="29022120" w:rsidR="00A8773C" w:rsidRPr="004F59F3" w:rsidRDefault="00A8773C" w:rsidP="00D46D6B">
      <w:pPr>
        <w:numPr>
          <w:ilvl w:val="0"/>
          <w:numId w:val="4"/>
        </w:numPr>
        <w:ind w:left="714" w:hanging="357"/>
      </w:pPr>
      <w:r w:rsidRPr="004F59F3">
        <w:t xml:space="preserve">In case the implementing partner provides uncapped portfolio guarantees and uncapped portfolio counter-guarantees, the EU guarantee may be offered as </w:t>
      </w:r>
      <w:r w:rsidR="00A7686A">
        <w:t>[</w:t>
      </w:r>
      <w:r w:rsidRPr="004F59F3">
        <w:t>credit enhancement</w:t>
      </w:r>
      <w:r w:rsidR="00A7686A">
        <w:t>]</w:t>
      </w:r>
      <w:r w:rsidRPr="004F59F3">
        <w:t xml:space="preserve"> for the implementing partner.</w:t>
      </w:r>
      <w:r w:rsidRPr="004F59F3">
        <w:rPr>
          <w:b/>
          <w:color w:val="FF0000"/>
        </w:rPr>
        <w:t xml:space="preserve"> </w:t>
      </w:r>
    </w:p>
    <w:p w14:paraId="61284B7B" w14:textId="0B81AEA4" w:rsidR="00A8773C" w:rsidRPr="00F5299B" w:rsidRDefault="00A8773C" w:rsidP="00D46D6B">
      <w:pPr>
        <w:numPr>
          <w:ilvl w:val="0"/>
          <w:numId w:val="4"/>
        </w:numPr>
        <w:ind w:left="714" w:hanging="357"/>
      </w:pPr>
      <w:r w:rsidRPr="006D689A">
        <w:t xml:space="preserve">In the case of a capped portfolio guarantee, the cap rate shall be established at the level of the expected losses of the new portfolio of higher risk financing transaction. The cap rate shall be determined individually for each </w:t>
      </w:r>
      <w:r w:rsidRPr="006D689A">
        <w:rPr>
          <w:rFonts w:eastAsia="Times New Roman" w:cs="Times New Roman"/>
          <w:szCs w:val="24"/>
        </w:rPr>
        <w:t>portfolio</w:t>
      </w:r>
      <w:r w:rsidRPr="006D689A">
        <w:t xml:space="preserve"> guarantee agreement</w:t>
      </w:r>
      <w:r w:rsidR="00F5299B">
        <w:t xml:space="preserve"> signed with the financial intermediary</w:t>
      </w:r>
      <w:r w:rsidRPr="00F5299B">
        <w:t xml:space="preserve">, whereby the expected losses shall be determined and documented on the basis of historical data and forward-looking estimations. </w:t>
      </w:r>
      <w:r w:rsidR="00F5299B">
        <w:t xml:space="preserve">In addition, in the absence of relevant data, the cap rate shall be set at a pre-agreed level as </w:t>
      </w:r>
      <w:r w:rsidR="00343F00">
        <w:t>defined</w:t>
      </w:r>
      <w:r w:rsidR="00F5299B">
        <w:t xml:space="preserve"> in the guarantee </w:t>
      </w:r>
      <w:r w:rsidR="00343F00">
        <w:t>agreement</w:t>
      </w:r>
      <w:r w:rsidR="00F5299B">
        <w:t xml:space="preserve"> with the implementing partner</w:t>
      </w:r>
      <w:r w:rsidR="00343F00">
        <w:t>.</w:t>
      </w:r>
      <w:r w:rsidR="00F5299B">
        <w:t xml:space="preserve"> </w:t>
      </w:r>
      <w:r w:rsidRPr="00F5299B">
        <w:t>The maximum permissible cap rate shall be 25%.</w:t>
      </w:r>
    </w:p>
    <w:p w14:paraId="61E49F93" w14:textId="10F4FC88" w:rsidR="00A8773C" w:rsidRPr="00A41231" w:rsidRDefault="00A8773C" w:rsidP="00D46D6B">
      <w:pPr>
        <w:numPr>
          <w:ilvl w:val="0"/>
          <w:numId w:val="4"/>
        </w:numPr>
        <w:ind w:left="714" w:hanging="357"/>
      </w:pPr>
      <w:r w:rsidRPr="00343F00">
        <w:t xml:space="preserve">The guarantee </w:t>
      </w:r>
      <w:r w:rsidR="00343F00">
        <w:t>coverage</w:t>
      </w:r>
      <w:r w:rsidR="00343F00" w:rsidRPr="00343F00">
        <w:t xml:space="preserve"> </w:t>
      </w:r>
      <w:r w:rsidRPr="00343F00">
        <w:t>for the individual financing transaction included in the new portfolio shall typically be set at 50% but may be extended in duly justified circumstances. The financial intermediary providing the financing to the final recipient shall be obliged to retain a minimum risk of 20% of each financing transaction</w:t>
      </w:r>
      <w:r w:rsidRPr="00321B57">
        <w:rPr>
          <w:rFonts w:eastAsia="Times New Roman" w:cs="Times New Roman"/>
          <w:szCs w:val="24"/>
        </w:rPr>
        <w:t>.</w:t>
      </w:r>
    </w:p>
    <w:p w14:paraId="1ACAA7D7" w14:textId="28C58159" w:rsidR="00A8773C" w:rsidRPr="005653E6" w:rsidRDefault="00A8773C" w:rsidP="00315891">
      <w:pPr>
        <w:numPr>
          <w:ilvl w:val="0"/>
          <w:numId w:val="4"/>
        </w:numPr>
      </w:pPr>
      <w:r w:rsidRPr="00A41231">
        <w:t xml:space="preserve">The products covered by the </w:t>
      </w:r>
      <w:r w:rsidRPr="00A41231">
        <w:rPr>
          <w:rFonts w:eastAsia="Times New Roman" w:cs="Times New Roman"/>
          <w:szCs w:val="24"/>
        </w:rPr>
        <w:t>portfolio</w:t>
      </w:r>
      <w:r w:rsidRPr="00A41231" w:rsidDel="00C824A2">
        <w:t xml:space="preserve"> </w:t>
      </w:r>
      <w:r w:rsidRPr="00A41231">
        <w:t xml:space="preserve">guarantee shall rank </w:t>
      </w:r>
      <w:r w:rsidRPr="00A41231">
        <w:rPr>
          <w:i/>
        </w:rPr>
        <w:t>pari passu</w:t>
      </w:r>
      <w:r w:rsidRPr="00A41231">
        <w:t xml:space="preserve"> with the financial intermediary with regard to loss </w:t>
      </w:r>
      <w:r w:rsidRPr="009E6BFE">
        <w:t>recoveries</w:t>
      </w:r>
      <w:r w:rsidR="006D689A" w:rsidRPr="009E6BFE">
        <w:t xml:space="preserve"> </w:t>
      </w:r>
      <w:r w:rsidR="00C35D51" w:rsidRPr="009E6BFE">
        <w:rPr>
          <w:rFonts w:eastAsia="Times New Roman"/>
          <w:szCs w:val="24"/>
        </w:rPr>
        <w:t xml:space="preserve">provided </w:t>
      </w:r>
      <w:r w:rsidR="00C35D51" w:rsidRPr="009E6BFE">
        <w:rPr>
          <w:rFonts w:eastAsia="Times New Roman"/>
          <w:szCs w:val="24"/>
        </w:rPr>
        <w:t>that if an amount</w:t>
      </w:r>
      <w:r w:rsidR="00C35D51" w:rsidRPr="009E6BFE">
        <w:rPr>
          <w:rFonts w:eastAsia="Times New Roman"/>
          <w:szCs w:val="24"/>
        </w:rPr>
        <w:t xml:space="preserve"> of the </w:t>
      </w:r>
      <w:r w:rsidR="00C35D51" w:rsidRPr="009E6BFE">
        <w:rPr>
          <w:rFonts w:eastAsia="Times New Roman"/>
          <w:szCs w:val="24"/>
        </w:rPr>
        <w:t xml:space="preserve">losses exceeds the guarantee cap amount a corresponding amount of loss recoveries may firstly </w:t>
      </w:r>
      <w:r w:rsidR="00C35D51" w:rsidRPr="009E6BFE">
        <w:rPr>
          <w:rFonts w:eastAsia="Times New Roman"/>
          <w:szCs w:val="24"/>
        </w:rPr>
        <w:lastRenderedPageBreak/>
        <w:t>be allocated to the more senior exposures</w:t>
      </w:r>
      <w:r w:rsidRPr="009E6BFE">
        <w:t xml:space="preserve">. </w:t>
      </w:r>
      <w:r w:rsidR="00EF410E" w:rsidRPr="009E6BFE">
        <w:t>In duly justified cases, t</w:t>
      </w:r>
      <w:r w:rsidRPr="009E6BFE">
        <w:t xml:space="preserve">he </w:t>
      </w:r>
      <w:r w:rsidR="00EF410E" w:rsidRPr="009E6BFE">
        <w:t xml:space="preserve">revenue </w:t>
      </w:r>
      <w:r w:rsidR="009E6BFE">
        <w:t xml:space="preserve">and risk </w:t>
      </w:r>
      <w:r w:rsidR="00EF410E" w:rsidRPr="009E6BFE">
        <w:t>sharing between the implementing partner and</w:t>
      </w:r>
      <w:r w:rsidR="00EF410E">
        <w:t xml:space="preserve"> financial intermediary</w:t>
      </w:r>
      <w:r w:rsidR="00EF410E">
        <w:t xml:space="preserve"> </w:t>
      </w:r>
      <w:r w:rsidRPr="00A41231">
        <w:t>may be asymmetric.</w:t>
      </w:r>
    </w:p>
    <w:p w14:paraId="144060D8" w14:textId="42BBC9A6" w:rsidR="00310A91" w:rsidRPr="006D689A" w:rsidRDefault="00310A91" w:rsidP="00310A91">
      <w:pPr>
        <w:rPr>
          <w:rFonts w:eastAsia="Calibri" w:cs="Times New Roman"/>
          <w:i/>
        </w:rPr>
      </w:pPr>
      <w:r w:rsidRPr="006D689A">
        <w:rPr>
          <w:rFonts w:eastAsia="Calibri" w:cs="Times New Roman"/>
          <w:i/>
        </w:rPr>
        <w:t xml:space="preserve">b) </w:t>
      </w:r>
      <w:r w:rsidR="005653E6" w:rsidRPr="006D689A">
        <w:rPr>
          <w:rFonts w:eastAsia="Calibri" w:cs="Times New Roman"/>
          <w:i/>
        </w:rPr>
        <w:t>Use</w:t>
      </w:r>
      <w:r w:rsidRPr="006D689A">
        <w:rPr>
          <w:rFonts w:eastAsia="Calibri" w:cs="Times New Roman"/>
          <w:i/>
        </w:rPr>
        <w:t xml:space="preserve"> of the EU guarantee for debt-type operations</w:t>
      </w:r>
    </w:p>
    <w:p w14:paraId="28742D23" w14:textId="3C000CB9" w:rsidR="00310A91" w:rsidRDefault="00310A91" w:rsidP="00310A91">
      <w:pPr>
        <w:rPr>
          <w:rFonts w:eastAsia="Times New Roman" w:cs="Times New Roman"/>
          <w:szCs w:val="24"/>
        </w:rPr>
      </w:pPr>
      <w:r>
        <w:rPr>
          <w:rFonts w:eastAsia="Times New Roman" w:cs="Times New Roman"/>
          <w:szCs w:val="24"/>
        </w:rPr>
        <w:t>T</w:t>
      </w:r>
      <w:r w:rsidRPr="0050524A">
        <w:rPr>
          <w:rFonts w:eastAsia="Times New Roman" w:cs="Times New Roman"/>
          <w:szCs w:val="24"/>
        </w:rPr>
        <w:t xml:space="preserve">he EU guarantee may cover a First Loss Piece </w:t>
      </w:r>
      <w:r>
        <w:rPr>
          <w:rFonts w:eastAsia="Times New Roman" w:cs="Times New Roman"/>
          <w:szCs w:val="24"/>
        </w:rPr>
        <w:t xml:space="preserve">or a mezzanine tranche </w:t>
      </w:r>
      <w:r w:rsidRPr="0050524A">
        <w:rPr>
          <w:rFonts w:eastAsia="Times New Roman" w:cs="Times New Roman"/>
          <w:szCs w:val="24"/>
        </w:rPr>
        <w:t>in respect of the relevant portfolio</w:t>
      </w:r>
      <w:r>
        <w:rPr>
          <w:rFonts w:eastAsia="Times New Roman" w:cs="Times New Roman"/>
          <w:szCs w:val="24"/>
        </w:rPr>
        <w:t xml:space="preserve"> of operations financed by the implementing partner. The implementing partner must contribute at least 5% </w:t>
      </w:r>
      <w:r w:rsidR="00B4369C">
        <w:rPr>
          <w:rFonts w:eastAsia="Times New Roman" w:cs="Times New Roman"/>
          <w:lang w:eastAsia="fr-FR"/>
        </w:rPr>
        <w:t>to</w:t>
      </w:r>
      <w:r w:rsidR="00B4369C" w:rsidRPr="0014490E">
        <w:rPr>
          <w:rFonts w:eastAsia="Times New Roman" w:cs="Times New Roman"/>
          <w:lang w:eastAsia="fr-FR"/>
        </w:rPr>
        <w:t xml:space="preserve"> </w:t>
      </w:r>
      <w:r>
        <w:rPr>
          <w:rFonts w:eastAsia="Times New Roman" w:cs="Times New Roman"/>
          <w:szCs w:val="24"/>
        </w:rPr>
        <w:t>the FLP. The size of</w:t>
      </w:r>
      <w:r>
        <w:rPr>
          <w:rFonts w:eastAsia="Times New Roman" w:cs="Times New Roman"/>
          <w:szCs w:val="24"/>
        </w:rPr>
        <w:t xml:space="preserve"> the </w:t>
      </w:r>
      <w:r w:rsidR="00470E88">
        <w:rPr>
          <w:rFonts w:eastAsia="Times New Roman" w:cs="Times New Roman"/>
          <w:lang w:eastAsia="fr-FR"/>
        </w:rPr>
        <w:t>implementing partner’s and the EU guarantee’s contribution to</w:t>
      </w:r>
      <w:r w:rsidR="00470E88">
        <w:rPr>
          <w:rFonts w:eastAsia="Times New Roman" w:cs="Times New Roman"/>
          <w:lang w:eastAsia="fr-FR"/>
        </w:rPr>
        <w:t xml:space="preserve"> the </w:t>
      </w:r>
      <w:r>
        <w:rPr>
          <w:rFonts w:eastAsia="Times New Roman" w:cs="Times New Roman"/>
          <w:szCs w:val="24"/>
        </w:rPr>
        <w:t xml:space="preserve">FLP would depend on the </w:t>
      </w:r>
      <w:r w:rsidR="00CC652C">
        <w:rPr>
          <w:rFonts w:eastAsia="Times New Roman" w:cs="Times New Roman"/>
          <w:szCs w:val="24"/>
        </w:rPr>
        <w:t>risk</w:t>
      </w:r>
      <w:r>
        <w:rPr>
          <w:rFonts w:eastAsia="Times New Roman" w:cs="Times New Roman"/>
          <w:szCs w:val="24"/>
        </w:rPr>
        <w:t xml:space="preserve"> profile of the financing and investment</w:t>
      </w:r>
      <w:r w:rsidR="00CC652C">
        <w:rPr>
          <w:rFonts w:eastAsia="Times New Roman" w:cs="Times New Roman"/>
          <w:szCs w:val="24"/>
        </w:rPr>
        <w:t xml:space="preserve"> </w:t>
      </w:r>
      <w:r>
        <w:rPr>
          <w:rFonts w:eastAsia="Times New Roman" w:cs="Times New Roman"/>
          <w:szCs w:val="24"/>
        </w:rPr>
        <w:t xml:space="preserve">operations under the guaranteed </w:t>
      </w:r>
      <w:r w:rsidR="00CC652C">
        <w:rPr>
          <w:rFonts w:eastAsia="Times New Roman" w:cs="Times New Roman"/>
          <w:szCs w:val="24"/>
        </w:rPr>
        <w:t xml:space="preserve">portfolio and </w:t>
      </w:r>
      <w:r>
        <w:rPr>
          <w:rFonts w:eastAsia="Times New Roman" w:cs="Times New Roman"/>
          <w:szCs w:val="24"/>
        </w:rPr>
        <w:t xml:space="preserve">may range from </w:t>
      </w:r>
      <w:r w:rsidRPr="0050524A">
        <w:rPr>
          <w:rFonts w:eastAsia="Times New Roman" w:cs="Times New Roman"/>
          <w:szCs w:val="24"/>
        </w:rPr>
        <w:t>10%</w:t>
      </w:r>
      <w:r>
        <w:rPr>
          <w:rFonts w:eastAsia="Times New Roman" w:cs="Times New Roman"/>
          <w:szCs w:val="24"/>
        </w:rPr>
        <w:t xml:space="preserve"> to </w:t>
      </w:r>
      <w:r w:rsidRPr="0050524A">
        <w:rPr>
          <w:rFonts w:eastAsia="Times New Roman" w:cs="Times New Roman"/>
          <w:szCs w:val="24"/>
        </w:rPr>
        <w:t xml:space="preserve">37% </w:t>
      </w:r>
      <w:r>
        <w:rPr>
          <w:rFonts w:eastAsia="Times New Roman" w:cs="Times New Roman"/>
          <w:szCs w:val="24"/>
        </w:rPr>
        <w:t xml:space="preserve">of the </w:t>
      </w:r>
      <w:r w:rsidR="00CC652C">
        <w:rPr>
          <w:rFonts w:eastAsia="Times New Roman" w:cs="Times New Roman"/>
          <w:szCs w:val="24"/>
        </w:rPr>
        <w:t xml:space="preserve">amount of </w:t>
      </w:r>
      <w:r>
        <w:rPr>
          <w:rFonts w:eastAsia="Times New Roman" w:cs="Times New Roman"/>
          <w:szCs w:val="24"/>
        </w:rPr>
        <w:t xml:space="preserve">financing </w:t>
      </w:r>
      <w:r w:rsidR="00CC652C">
        <w:rPr>
          <w:rFonts w:eastAsia="Times New Roman" w:cs="Times New Roman"/>
          <w:szCs w:val="24"/>
        </w:rPr>
        <w:t xml:space="preserve">to be provided </w:t>
      </w:r>
      <w:r>
        <w:rPr>
          <w:rFonts w:eastAsia="Times New Roman" w:cs="Times New Roman"/>
          <w:szCs w:val="24"/>
        </w:rPr>
        <w:t>by the implementing partner</w:t>
      </w:r>
      <w:r w:rsidRPr="0050524A">
        <w:rPr>
          <w:rFonts w:eastAsia="Times New Roman" w:cs="Times New Roman"/>
          <w:szCs w:val="24"/>
        </w:rPr>
        <w:t xml:space="preserve">. </w:t>
      </w:r>
    </w:p>
    <w:p w14:paraId="7D9D8883" w14:textId="570273EC" w:rsidR="003A3479" w:rsidRDefault="00CC652C" w:rsidP="003A3479">
      <w:pPr>
        <w:keepLines/>
        <w:overflowPunct w:val="0"/>
        <w:autoSpaceDE w:val="0"/>
        <w:autoSpaceDN w:val="0"/>
        <w:adjustRightInd w:val="0"/>
        <w:ind w:right="9"/>
        <w:textAlignment w:val="baseline"/>
        <w:rPr>
          <w:rFonts w:eastAsia="Times New Roman" w:cs="Times New Roman"/>
          <w:lang w:eastAsia="fr-FR"/>
        </w:rPr>
      </w:pPr>
      <w:r>
        <w:t>For the intermediated debt financing, where remuneration from financial intermediaries is not sufficient to adequately remunerate implementing partners’ risk taking, the EU guarantee may cover up to 100% of the contribution to</w:t>
      </w:r>
      <w:r w:rsidR="00334783">
        <w:t xml:space="preserve"> the FLP</w:t>
      </w:r>
      <w:r w:rsidR="00334783" w:rsidRPr="00315891">
        <w:rPr>
          <w:i/>
          <w:u w:val="single"/>
        </w:rPr>
        <w:t>.</w:t>
      </w:r>
      <w:r w:rsidR="003A3479">
        <w:rPr>
          <w:rFonts w:eastAsia="Times New Roman" w:cs="Times New Roman"/>
          <w:i/>
          <w:szCs w:val="24"/>
          <w:u w:val="single"/>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6B95A9FC" w14:textId="5879357A" w:rsidR="00A8773C" w:rsidRDefault="00A8773C" w:rsidP="00A8773C">
      <w:pPr>
        <w:rPr>
          <w:rFonts w:eastAsia="Times New Roman" w:cs="Times New Roman"/>
          <w:i/>
          <w:szCs w:val="24"/>
          <w:u w:val="single"/>
        </w:rPr>
      </w:pPr>
    </w:p>
    <w:p w14:paraId="67A7224E" w14:textId="5D270D3B" w:rsidR="00A8773C" w:rsidRPr="0014490E" w:rsidRDefault="00EE365C" w:rsidP="00A8773C">
      <w:pPr>
        <w:rPr>
          <w:rFonts w:eastAsia="Calibri" w:cs="Times New Roman"/>
          <w:i/>
          <w:u w:val="single"/>
        </w:rPr>
      </w:pPr>
      <w:r>
        <w:rPr>
          <w:rFonts w:eastAsia="Times New Roman" w:cs="Times New Roman"/>
          <w:i/>
          <w:szCs w:val="24"/>
          <w:u w:val="single"/>
        </w:rPr>
        <w:t>c</w:t>
      </w:r>
      <w:r w:rsidR="00A8773C" w:rsidRPr="0014490E">
        <w:rPr>
          <w:rFonts w:eastAsia="Times New Roman" w:cs="Times New Roman"/>
          <w:i/>
          <w:szCs w:val="24"/>
          <w:u w:val="single"/>
        </w:rPr>
        <w:t>)</w:t>
      </w:r>
      <w:r w:rsidR="00A8773C" w:rsidRPr="0014490E">
        <w:rPr>
          <w:rFonts w:eastAsia="Calibri" w:cs="Times New Roman"/>
        </w:rPr>
        <w:t xml:space="preserve"> </w:t>
      </w:r>
      <w:r w:rsidR="00A8773C" w:rsidRPr="0014490E">
        <w:rPr>
          <w:rFonts w:eastAsia="Calibri" w:cs="Times New Roman"/>
          <w:i/>
          <w:u w:val="single"/>
        </w:rPr>
        <w:t>For equity financing</w:t>
      </w:r>
      <w:r w:rsidR="00CC652C">
        <w:rPr>
          <w:rFonts w:eastAsia="Calibri" w:cs="Times New Roman"/>
          <w:i/>
          <w:u w:val="single"/>
        </w:rPr>
        <w:t xml:space="preserve"> provided by the implementing partner</w:t>
      </w:r>
    </w:p>
    <w:p w14:paraId="11DBEA9F" w14:textId="77777777" w:rsidR="00A8773C" w:rsidRPr="0014490E" w:rsidRDefault="00A8773C" w:rsidP="00A8773C">
      <w:pPr>
        <w:rPr>
          <w:rFonts w:eastAsia="Times New Roman" w:cs="Times New Roman"/>
          <w:szCs w:val="24"/>
        </w:rPr>
      </w:pPr>
      <w:r w:rsidRPr="0014490E">
        <w:rPr>
          <w:rFonts w:eastAsia="Times New Roman" w:cs="Times New Roman"/>
          <w:szCs w:val="24"/>
        </w:rPr>
        <w:t>Equity investments shall notably be made as:</w:t>
      </w:r>
    </w:p>
    <w:p w14:paraId="3CC498E6" w14:textId="77777777" w:rsidR="00A8773C" w:rsidRPr="00850CE3" w:rsidRDefault="00A8773C" w:rsidP="003A101F">
      <w:pPr>
        <w:numPr>
          <w:ilvl w:val="0"/>
          <w:numId w:val="4"/>
        </w:numPr>
        <w:ind w:left="714" w:hanging="357"/>
      </w:pPr>
      <w:r w:rsidRPr="00850CE3">
        <w:t>direct equity in final beneficiaries;</w:t>
      </w:r>
    </w:p>
    <w:p w14:paraId="5D2A7FCD" w14:textId="77777777" w:rsidR="00A8773C" w:rsidRPr="00850CE3" w:rsidRDefault="00A8773C" w:rsidP="003A101F">
      <w:pPr>
        <w:numPr>
          <w:ilvl w:val="0"/>
          <w:numId w:val="4"/>
        </w:numPr>
        <w:ind w:left="714" w:hanging="357"/>
      </w:pPr>
      <w:r w:rsidRPr="00850CE3">
        <w:t>co-investments and co-investment schemes (including investment platforms);</w:t>
      </w:r>
    </w:p>
    <w:p w14:paraId="4275C9EB" w14:textId="541750EA" w:rsidR="00A8773C" w:rsidRPr="00850CE3" w:rsidRDefault="00A8773C" w:rsidP="003A101F">
      <w:pPr>
        <w:numPr>
          <w:ilvl w:val="0"/>
          <w:numId w:val="4"/>
        </w:numPr>
        <w:ind w:left="714" w:hanging="357"/>
      </w:pPr>
      <w:r w:rsidRPr="00850CE3">
        <w:t>equity and guarantees to financial intermediaries which invest directly into entities at any stage of their development</w:t>
      </w:r>
      <w:r w:rsidR="00CC652C">
        <w:t xml:space="preserve"> or guarantees to investors in such financial intermediaries</w:t>
      </w:r>
      <w:r w:rsidRPr="00850CE3">
        <w:t>;</w:t>
      </w:r>
    </w:p>
    <w:p w14:paraId="3BD00C2C" w14:textId="77777777" w:rsidR="00A8773C" w:rsidRPr="000D5911" w:rsidRDefault="00A8773C" w:rsidP="003A101F">
      <w:pPr>
        <w:numPr>
          <w:ilvl w:val="0"/>
          <w:numId w:val="4"/>
        </w:numPr>
        <w:ind w:left="714" w:hanging="357"/>
        <w:rPr>
          <w:rFonts w:eastAsia="Times New Roman" w:cs="Times New Roman"/>
          <w:szCs w:val="24"/>
        </w:rPr>
      </w:pPr>
      <w:r>
        <w:rPr>
          <w:rFonts w:eastAsia="Times New Roman" w:cs="Times New Roman"/>
          <w:szCs w:val="24"/>
        </w:rPr>
        <w:t>investment and/or risk sharing arrangement in debt fund structures;</w:t>
      </w:r>
    </w:p>
    <w:p w14:paraId="376FB89F" w14:textId="679431B9" w:rsidR="00A8773C" w:rsidRPr="00850CE3" w:rsidRDefault="00CC652C" w:rsidP="003A101F">
      <w:pPr>
        <w:numPr>
          <w:ilvl w:val="0"/>
          <w:numId w:val="4"/>
        </w:numPr>
        <w:ind w:left="714" w:hanging="357"/>
      </w:pPr>
      <w:r>
        <w:t xml:space="preserve">investment in </w:t>
      </w:r>
      <w:r w:rsidR="00A8773C" w:rsidRPr="00850CE3">
        <w:t>fund-of-funds structures.</w:t>
      </w:r>
    </w:p>
    <w:p w14:paraId="2F27DF7C" w14:textId="7C85158D"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27B56F57" w14:textId="77777777" w:rsidR="00A8773C" w:rsidRPr="00850CE3" w:rsidRDefault="00A8773C" w:rsidP="003A101F">
      <w:pPr>
        <w:numPr>
          <w:ilvl w:val="0"/>
          <w:numId w:val="4"/>
        </w:numPr>
      </w:pPr>
      <w:r w:rsidRPr="00850CE3">
        <w:t>A financial intermediary receiving an EU-backed investment shall commit as part of its investment strategy to invest in eligible recipients an amount equal to at least the higher of:</w:t>
      </w:r>
    </w:p>
    <w:p w14:paraId="767D2788" w14:textId="77777777" w:rsidR="00A8773C" w:rsidRPr="00850CE3" w:rsidRDefault="00A8773C" w:rsidP="003A101F">
      <w:pPr>
        <w:numPr>
          <w:ilvl w:val="1"/>
          <w:numId w:val="4"/>
        </w:numPr>
        <w:rPr>
          <w:rFonts w:ascii="Calibri" w:hAnsi="Calibri"/>
        </w:rPr>
      </w:pPr>
      <w:r w:rsidRPr="00850CE3">
        <w:t xml:space="preserve">50% of its invested amounts; and </w:t>
      </w:r>
    </w:p>
    <w:p w14:paraId="3A627ED3" w14:textId="77777777" w:rsidR="00A8773C" w:rsidRPr="00850CE3" w:rsidRDefault="00A8773C" w:rsidP="003A101F">
      <w:pPr>
        <w:numPr>
          <w:ilvl w:val="1"/>
          <w:numId w:val="4"/>
        </w:numPr>
        <w:rPr>
          <w:rFonts w:ascii="Calibri" w:hAnsi="Calibri"/>
        </w:rPr>
      </w:pPr>
      <w:r w:rsidRPr="00850CE3">
        <w:t>2 times the amount drawn down under the EU backed investment, capped at 75% of the fund size</w:t>
      </w:r>
      <w:r>
        <w:rPr>
          <w:rFonts w:eastAsia="Times New Roman" w:cs="Times New Roman"/>
        </w:rPr>
        <w:t>.</w:t>
      </w:r>
    </w:p>
    <w:p w14:paraId="6FA82636" w14:textId="77777777" w:rsidR="00A8773C" w:rsidRPr="00850CE3" w:rsidRDefault="00A8773C" w:rsidP="00A8773C">
      <w:pPr>
        <w:ind w:left="720"/>
      </w:pPr>
      <w:r w:rsidRPr="00850CE3">
        <w:t xml:space="preserve">Investments </w:t>
      </w:r>
      <w:r>
        <w:t xml:space="preserve">made by implementing partners in funds and </w:t>
      </w:r>
      <w:r w:rsidRPr="00850CE3">
        <w:t>supported by the EU guarantee shall typically not represent more than 25% of the fund size. In the cases of high policy value added, investments representing up to 50% of the fund size may be allowed.</w:t>
      </w:r>
    </w:p>
    <w:p w14:paraId="20CEE359"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3BF49F61" w14:textId="77777777" w:rsidR="00A8773C" w:rsidRPr="00850CE3" w:rsidRDefault="00A8773C" w:rsidP="003A101F">
      <w:pPr>
        <w:numPr>
          <w:ilvl w:val="0"/>
          <w:numId w:val="4"/>
        </w:numPr>
        <w:rPr>
          <w:sz w:val="20"/>
        </w:rPr>
      </w:pPr>
      <w:r w:rsidRPr="00850CE3">
        <w:t xml:space="preserve">EU-backed investments shall be made on a market conform basis. Such requirement means that EU-backed investments into a fund will be made on a </w:t>
      </w:r>
      <w:r w:rsidRPr="00315891">
        <w:rPr>
          <w:i/>
        </w:rPr>
        <w:t>pari passu</w:t>
      </w:r>
      <w:r w:rsidRPr="00850CE3">
        <w:t xml:space="preserve"> basis with </w:t>
      </w:r>
      <w:r w:rsidRPr="00850CE3">
        <w:lastRenderedPageBreak/>
        <w:t xml:space="preserve">a minimum of 30% of all investments into a fund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3293221B" w14:textId="77777777" w:rsidR="00A8773C" w:rsidRPr="0014490E" w:rsidRDefault="00A8773C" w:rsidP="003A101F">
      <w:pPr>
        <w:numPr>
          <w:ilvl w:val="0"/>
          <w:numId w:val="4"/>
        </w:numPr>
        <w:rPr>
          <w:rFonts w:eastAsia="Calibri" w:cs="Times New Roman"/>
        </w:rPr>
      </w:pPr>
      <w:r w:rsidRPr="0014490E">
        <w:rPr>
          <w:rFonts w:eastAsia="Calibri" w:cs="Times New Roman"/>
        </w:rPr>
        <w:t>Investment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519045CA" w14:textId="0098FAE9" w:rsidR="00A8773C" w:rsidRDefault="00CC652C" w:rsidP="003A101F">
      <w:pPr>
        <w:numPr>
          <w:ilvl w:val="0"/>
          <w:numId w:val="4"/>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and have durations typically ranging from 5 – 15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26D24A60" w14:textId="77777777" w:rsidR="00A8773C" w:rsidRPr="0014490E" w:rsidRDefault="00A8773C" w:rsidP="003A101F">
      <w:pPr>
        <w:numPr>
          <w:ilvl w:val="0"/>
          <w:numId w:val="4"/>
        </w:numPr>
        <w:rPr>
          <w:rFonts w:eastAsia="Calibri" w:cs="Times New Roman"/>
        </w:rPr>
      </w:pPr>
      <w:r w:rsidRPr="0014490E">
        <w:rPr>
          <w:rFonts w:eastAsia="Times New Roman" w:cs="Times New Roman"/>
        </w:rPr>
        <w:t>EU-backed investments shall</w:t>
      </w:r>
      <w:r>
        <w:rPr>
          <w:rFonts w:eastAsia="Times New Roman" w:cs="Times New Roman"/>
        </w:rPr>
        <w:t xml:space="preserve"> support primary investments.</w:t>
      </w:r>
    </w:p>
    <w:p w14:paraId="6C7BFF3E" w14:textId="7B100BFA" w:rsidR="00A8773C" w:rsidRDefault="00A8773C" w:rsidP="003A101F">
      <w:pPr>
        <w:numPr>
          <w:ilvl w:val="0"/>
          <w:numId w:val="4"/>
        </w:numPr>
      </w:pPr>
      <w:r w:rsidRPr="00850CE3">
        <w:t xml:space="preserve">It shall be permissible for the manager of the financial intermediary to target investments into SMEs. However, if the investment is foreseen to target </w:t>
      </w:r>
      <w:r w:rsidR="00CC652C">
        <w:t xml:space="preserve">exclusively </w:t>
      </w:r>
      <w:r w:rsidRPr="00850CE3">
        <w:t>SMEs, the support under the EU guarantee shall be considered under the SME window</w:t>
      </w:r>
      <w:r w:rsidR="00CC652C">
        <w:t>, in accordance with the section 2.5 of these investment guidelines</w:t>
      </w:r>
      <w:r w:rsidRPr="00850CE3">
        <w:t xml:space="preserve">. </w:t>
      </w:r>
    </w:p>
    <w:p w14:paraId="29D5381F" w14:textId="77777777" w:rsidR="00CC652C" w:rsidRDefault="00CC652C" w:rsidP="00315891"/>
    <w:p w14:paraId="76C8D2BA" w14:textId="596D910A" w:rsidR="00CC652C" w:rsidRPr="004F59F3" w:rsidRDefault="00CC652C" w:rsidP="004F59F3">
      <w:pPr>
        <w:rPr>
          <w:i/>
        </w:rPr>
      </w:pPr>
      <w:r w:rsidRPr="004F59F3">
        <w:rPr>
          <w:i/>
        </w:rPr>
        <w:t xml:space="preserve">d) </w:t>
      </w:r>
      <w:r w:rsidR="005653E6" w:rsidRPr="004F59F3">
        <w:rPr>
          <w:i/>
        </w:rPr>
        <w:t>Use</w:t>
      </w:r>
      <w:r w:rsidRPr="004F59F3">
        <w:rPr>
          <w:i/>
        </w:rPr>
        <w:t xml:space="preserve"> of the EU guarantee for equity-type operations </w:t>
      </w:r>
    </w:p>
    <w:p w14:paraId="6BFBDA78" w14:textId="68F4E36E" w:rsidR="00A8773C" w:rsidRPr="00D554B8" w:rsidRDefault="00A8773C" w:rsidP="00A8773C">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w:t>
      </w:r>
      <w:r w:rsidR="007E3DC6">
        <w:rPr>
          <w:lang w:eastAsia="fr-FR"/>
        </w:rPr>
        <w:t>-type operations</w:t>
      </w:r>
      <w:r w:rsidRPr="00D554B8">
        <w:rPr>
          <w:lang w:eastAsia="fr-FR"/>
        </w:rPr>
        <w:t xml:space="preserve"> by the implementing partner</w:t>
      </w:r>
      <w:r w:rsidR="00CC652C">
        <w:rPr>
          <w:lang w:eastAsia="fr-FR"/>
        </w:rPr>
        <w:t xml:space="preserve"> in accordance with section 2.3.2 of these investment guidelines</w:t>
      </w:r>
      <w:r w:rsidRPr="00D554B8">
        <w:rPr>
          <w:lang w:eastAsia="fr-FR"/>
        </w:rPr>
        <w:t xml:space="preserve">. </w:t>
      </w:r>
    </w:p>
    <w:p w14:paraId="37F90BA1" w14:textId="77777777" w:rsidR="00A8773C" w:rsidRPr="0014490E" w:rsidRDefault="00A8773C" w:rsidP="00A8773C">
      <w:pPr>
        <w:ind w:left="720"/>
        <w:rPr>
          <w:rFonts w:eastAsia="Times New Roman" w:cs="Times New Roman"/>
          <w:szCs w:val="24"/>
        </w:rPr>
      </w:pPr>
    </w:p>
    <w:p w14:paraId="683FF7D4" w14:textId="77777777" w:rsidR="00A8773C" w:rsidRPr="0014490E" w:rsidRDefault="00A8773C" w:rsidP="00A8773C">
      <w:pPr>
        <w:pStyle w:val="Heading4"/>
        <w:ind w:left="864" w:hanging="864"/>
      </w:pPr>
      <w:r w:rsidRPr="0014490E">
        <w:rPr>
          <w:rFonts w:eastAsia="Cambria"/>
        </w:rPr>
        <w:t>Thematic products</w:t>
      </w:r>
    </w:p>
    <w:p w14:paraId="774E0E03" w14:textId="278722EC" w:rsidR="00A8773C" w:rsidRPr="00850CE3" w:rsidRDefault="00A8773C" w:rsidP="00A8773C">
      <w:r>
        <w:rPr>
          <w:rFonts w:eastAsia="Cambria" w:cs="Times New Roman"/>
          <w:color w:val="000000"/>
          <w:szCs w:val="24"/>
        </w:rPr>
        <w:t>Support from t</w:t>
      </w:r>
      <w:r w:rsidRPr="0014490E">
        <w:rPr>
          <w:rFonts w:eastAsia="Cambria" w:cs="Times New Roman"/>
          <w:color w:val="000000"/>
          <w:szCs w:val="24"/>
        </w:rPr>
        <w:t>hematic</w:t>
      </w:r>
      <w:r w:rsidRPr="00850CE3">
        <w:rPr>
          <w:color w:val="000000"/>
        </w:rPr>
        <w:t xml:space="preserve"> </w:t>
      </w:r>
      <w:r w:rsidR="00EC6B07">
        <w:rPr>
          <w:color w:val="000000"/>
        </w:rPr>
        <w:t xml:space="preserve">financial </w:t>
      </w:r>
      <w:r w:rsidRPr="00850CE3">
        <w:rPr>
          <w:color w:val="000000"/>
        </w:rPr>
        <w:t>products may be targeted at</w:t>
      </w:r>
      <w:r w:rsidRPr="0014490E">
        <w:rPr>
          <w:rFonts w:eastAsia="Cambria" w:cs="Times New Roman"/>
          <w:color w:val="000000"/>
          <w:szCs w:val="24"/>
        </w:rPr>
        <w:t>:</w:t>
      </w:r>
      <w:r w:rsidRPr="00850CE3">
        <w:rPr>
          <w:color w:val="000000"/>
        </w:rPr>
        <w:t xml:space="preserve"> </w:t>
      </w:r>
    </w:p>
    <w:p w14:paraId="74CF3817" w14:textId="77777777" w:rsidR="00DB3739" w:rsidRPr="00066152" w:rsidRDefault="00DB3739" w:rsidP="00DB3739">
      <w:pPr>
        <w:numPr>
          <w:ilvl w:val="0"/>
          <w:numId w:val="14"/>
        </w:numPr>
        <w:ind w:left="714" w:hanging="357"/>
        <w:rPr>
          <w:rFonts w:eastAsia="Times New Roman" w:cs="Times New Roman"/>
          <w:szCs w:val="24"/>
        </w:rPr>
      </w:pPr>
      <w:r w:rsidRPr="00850CE3">
        <w:rPr>
          <w:color w:val="000000"/>
        </w:rPr>
        <w:t>Thematic Finance Facilities providing debt and/or equity financing to</w:t>
      </w:r>
      <w:r>
        <w:rPr>
          <w:color w:val="000000"/>
        </w:rPr>
        <w:t xml:space="preserve"> areas such as</w:t>
      </w:r>
      <w:r>
        <w:rPr>
          <w:rFonts w:eastAsia="Cambria" w:cs="Times New Roman"/>
          <w:color w:val="000000"/>
          <w:szCs w:val="24"/>
        </w:rPr>
        <w:t>:</w:t>
      </w:r>
    </w:p>
    <w:p w14:paraId="4CA7BCFF" w14:textId="5566B768" w:rsidR="00DB3739" w:rsidRPr="00B2196A" w:rsidRDefault="00DB3739" w:rsidP="00DB3739">
      <w:pPr>
        <w:numPr>
          <w:ilvl w:val="1"/>
          <w:numId w:val="14"/>
        </w:numPr>
        <w:rPr>
          <w:rFonts w:eastAsia="Times New Roman" w:cs="Times New Roman"/>
          <w:szCs w:val="24"/>
        </w:rPr>
      </w:pPr>
      <w:r>
        <w:rPr>
          <w:color w:val="000000"/>
        </w:rPr>
        <w:t>I</w:t>
      </w:r>
      <w:r w:rsidRPr="00850CE3">
        <w:rPr>
          <w:color w:val="000000"/>
        </w:rPr>
        <w:t xml:space="preserve">nnovative </w:t>
      </w:r>
      <w:r>
        <w:rPr>
          <w:color w:val="000000"/>
        </w:rPr>
        <w:t>first of a kind</w:t>
      </w:r>
      <w:r>
        <w:rPr>
          <w:color w:val="000000"/>
        </w:rPr>
        <w:t xml:space="preserve"> </w:t>
      </w:r>
      <w:r w:rsidRPr="00850CE3">
        <w:rPr>
          <w:color w:val="000000"/>
        </w:rPr>
        <w:t xml:space="preserve">demonstration projects and digitisation projects of high-risk thematic areas such as low-carbon </w:t>
      </w:r>
      <w:r w:rsidRPr="00850CE3">
        <w:rPr>
          <w:color w:val="000000"/>
        </w:rPr>
        <w:t>industr</w:t>
      </w:r>
      <w:r>
        <w:rPr>
          <w:color w:val="000000"/>
        </w:rPr>
        <w:t>y</w:t>
      </w:r>
      <w:r>
        <w:rPr>
          <w:color w:val="000000"/>
        </w:rPr>
        <w:t>, transport</w:t>
      </w:r>
      <w:r w:rsidRPr="00850CE3">
        <w:rPr>
          <w:color w:val="000000"/>
        </w:rPr>
        <w:t xml:space="preserve"> and energy </w:t>
      </w:r>
      <w:r>
        <w:rPr>
          <w:rFonts w:eastAsia="Cambria" w:cs="Times New Roman"/>
          <w:color w:val="000000"/>
          <w:szCs w:val="24"/>
        </w:rPr>
        <w:t>;</w:t>
      </w:r>
    </w:p>
    <w:p w14:paraId="5A0A592D" w14:textId="6096E54C" w:rsidR="00DB3739" w:rsidRPr="00BC5665" w:rsidRDefault="00A8773C" w:rsidP="00DB3739">
      <w:pPr>
        <w:numPr>
          <w:ilvl w:val="1"/>
          <w:numId w:val="14"/>
        </w:numPr>
        <w:rPr>
          <w:rFonts w:eastAsia="Times New Roman" w:cs="Times New Roman"/>
          <w:szCs w:val="24"/>
        </w:rPr>
      </w:pPr>
      <w:r>
        <w:rPr>
          <w:rFonts w:eastAsia="Cambria" w:cs="Times New Roman"/>
          <w:color w:val="000000"/>
          <w:szCs w:val="24"/>
        </w:rPr>
        <w:t>Clinical development, validation and market in the area of</w:t>
      </w:r>
      <w:r w:rsidRPr="00850CE3">
        <w:rPr>
          <w:color w:val="000000"/>
        </w:rPr>
        <w:t xml:space="preserve"> infectious diseases</w:t>
      </w:r>
      <w:r>
        <w:rPr>
          <w:rFonts w:eastAsia="Cambria" w:cs="Times New Roman"/>
          <w:color w:val="000000"/>
          <w:szCs w:val="24"/>
        </w:rPr>
        <w:t>, rare and complex diseases, neurodegenerative diseases</w:t>
      </w:r>
      <w:r w:rsidRPr="00850CE3">
        <w:rPr>
          <w:color w:val="000000"/>
        </w:rPr>
        <w:t xml:space="preserve"> and others</w:t>
      </w:r>
      <w:r w:rsidR="00DB3739">
        <w:rPr>
          <w:color w:val="000000"/>
        </w:rPr>
        <w:t>;</w:t>
      </w:r>
    </w:p>
    <w:p w14:paraId="5A0C0BAE" w14:textId="77777777" w:rsidR="00DB3739" w:rsidRPr="00BC5665" w:rsidRDefault="00DB3739" w:rsidP="00BC5665">
      <w:pPr>
        <w:numPr>
          <w:ilvl w:val="1"/>
          <w:numId w:val="14"/>
        </w:numPr>
        <w:rPr>
          <w:rFonts w:eastAsia="Cambria" w:cs="Times New Roman"/>
          <w:color w:val="000000"/>
          <w:szCs w:val="24"/>
        </w:rPr>
      </w:pPr>
      <w:r>
        <w:rPr>
          <w:rFonts w:eastAsia="Cambria" w:cs="Times New Roman"/>
          <w:color w:val="000000"/>
          <w:szCs w:val="24"/>
        </w:rPr>
        <w:t>S</w:t>
      </w:r>
      <w:r w:rsidRPr="00BC5665">
        <w:rPr>
          <w:rFonts w:eastAsia="Cambria" w:cs="Times New Roman"/>
          <w:color w:val="000000"/>
          <w:szCs w:val="24"/>
        </w:rPr>
        <w:t>ustainable blue economy and the sustainable use of marine resources such as aqu</w:t>
      </w:r>
      <w:r w:rsidRPr="00CB641E">
        <w:rPr>
          <w:rFonts w:eastAsia="Cambria" w:cs="Times New Roman"/>
          <w:color w:val="000000"/>
          <w:szCs w:val="24"/>
        </w:rPr>
        <w:t>aculture and blue biotechnology</w:t>
      </w:r>
      <w:r w:rsidRPr="00BC5665">
        <w:rPr>
          <w:rFonts w:eastAsia="Cambria" w:cs="Times New Roman"/>
          <w:color w:val="000000"/>
          <w:szCs w:val="24"/>
        </w:rPr>
        <w:t xml:space="preserve">; </w:t>
      </w:r>
    </w:p>
    <w:p w14:paraId="1B29077A" w14:textId="6CE65034" w:rsidR="00A8773C" w:rsidRPr="00B2196A" w:rsidRDefault="00DB3739" w:rsidP="003A101F">
      <w:pPr>
        <w:numPr>
          <w:ilvl w:val="1"/>
          <w:numId w:val="14"/>
        </w:numPr>
        <w:rPr>
          <w:rFonts w:eastAsia="Times New Roman" w:cs="Times New Roman"/>
          <w:szCs w:val="24"/>
        </w:rPr>
      </w:pPr>
      <w:r>
        <w:rPr>
          <w:color w:val="000000"/>
        </w:rPr>
        <w:t>Bioeconomy, bio-based systems, circular economy and natural capital</w:t>
      </w:r>
      <w:r w:rsidR="00A8773C" w:rsidRPr="00850CE3">
        <w:rPr>
          <w:color w:val="000000"/>
        </w:rPr>
        <w:t xml:space="preserve"> </w:t>
      </w:r>
    </w:p>
    <w:p w14:paraId="213E5875" w14:textId="467043B1" w:rsidR="00A8773C" w:rsidRPr="00850CE3" w:rsidRDefault="00A8773C" w:rsidP="00A8773C">
      <w:pPr>
        <w:ind w:left="714"/>
        <w:rPr>
          <w:color w:val="000000"/>
        </w:rPr>
      </w:pPr>
      <w:r w:rsidRPr="00850CE3">
        <w:rPr>
          <w:color w:val="000000"/>
        </w:rPr>
        <w:t>Thematic areas shall be selected based on policy priorities and assessments referred to under section 2.3.2</w:t>
      </w:r>
      <w:r w:rsidR="00C2748A">
        <w:rPr>
          <w:color w:val="000000"/>
        </w:rPr>
        <w:t xml:space="preserve"> </w:t>
      </w:r>
      <w:r w:rsidR="00C2748A">
        <w:rPr>
          <w:lang w:eastAsia="fr-FR"/>
        </w:rPr>
        <w:t>of these investment guidelines</w:t>
      </w:r>
      <w:r w:rsidR="00C2748A" w:rsidRPr="00315891">
        <w:t>.</w:t>
      </w:r>
    </w:p>
    <w:p w14:paraId="6FD4327A" w14:textId="77777777" w:rsidR="00A8773C" w:rsidRPr="00850CE3" w:rsidRDefault="00A8773C" w:rsidP="003A101F">
      <w:pPr>
        <w:keepNext/>
        <w:keepLines/>
        <w:numPr>
          <w:ilvl w:val="0"/>
          <w:numId w:val="12"/>
        </w:numPr>
        <w:rPr>
          <w:color w:val="000000"/>
        </w:rPr>
      </w:pPr>
      <w:r w:rsidRPr="00850CE3">
        <w:rPr>
          <w:color w:val="000000"/>
        </w:rPr>
        <w:t>Other risk sharing arrangements such as investment platforms to catalyse third-party financing into specific fields of strategic importance of RID policy in complementarity to and in synergy with investment from the existing national, local and public financing systems.</w:t>
      </w:r>
    </w:p>
    <w:p w14:paraId="3AA17871" w14:textId="77777777" w:rsidR="00A8773C" w:rsidRPr="00850CE3" w:rsidRDefault="00A8773C" w:rsidP="003A101F">
      <w:pPr>
        <w:numPr>
          <w:ilvl w:val="1"/>
          <w:numId w:val="5"/>
        </w:numPr>
        <w:ind w:left="1134" w:hanging="425"/>
      </w:pPr>
      <w:r w:rsidRPr="00850CE3">
        <w:t>The platforms shall provide access to finance via debt and/or equity products to projects in specific thematic areas and shall be managed by financial intermediaries or fund managers selected through open call for expression of interest.</w:t>
      </w:r>
    </w:p>
    <w:p w14:paraId="5F966648" w14:textId="77777777" w:rsidR="00A8773C" w:rsidRPr="00850CE3" w:rsidRDefault="00A8773C" w:rsidP="003A101F">
      <w:pPr>
        <w:numPr>
          <w:ilvl w:val="1"/>
          <w:numId w:val="5"/>
        </w:numPr>
        <w:ind w:left="1134" w:hanging="425"/>
      </w:pPr>
      <w:r w:rsidRPr="00850CE3">
        <w:t>The platforms may provide support to the overall digitisation of EU industry and technologies defined in Annex II, paragraph 6 and other eligible areas.</w:t>
      </w:r>
    </w:p>
    <w:p w14:paraId="27DED331" w14:textId="77777777" w:rsidR="00A8773C" w:rsidRPr="00850CE3" w:rsidRDefault="00A8773C" w:rsidP="003A101F">
      <w:pPr>
        <w:numPr>
          <w:ilvl w:val="1"/>
          <w:numId w:val="5"/>
        </w:numPr>
        <w:ind w:left="1134" w:hanging="425"/>
      </w:pPr>
      <w:r w:rsidRPr="00850CE3">
        <w:lastRenderedPageBreak/>
        <w:t>The investments shall support technologies, products or business models that face enhanced risk due to their technological innovativeness or because they pursue new markets or significant market disruption.</w:t>
      </w:r>
    </w:p>
    <w:p w14:paraId="2A58BC05" w14:textId="77777777" w:rsidR="00A8773C" w:rsidRPr="00850CE3" w:rsidRDefault="00A8773C" w:rsidP="003A101F">
      <w:pPr>
        <w:numPr>
          <w:ilvl w:val="1"/>
          <w:numId w:val="5"/>
        </w:numPr>
        <w:ind w:left="1134" w:hanging="425"/>
      </w:pPr>
      <w:r w:rsidRPr="00850CE3">
        <w:t>The investments shall target setting-up of first of a kind demonstration and industrial production facilities that aim at the implementation of breakthrough, market-creating and highly innovative processes or the production of new products with high market-creating innovation content in the specific area.</w:t>
      </w:r>
    </w:p>
    <w:p w14:paraId="0CAB302F" w14:textId="428AA37B" w:rsidR="00EC6B07" w:rsidRDefault="00EC6B07" w:rsidP="00A8773C">
      <w:pPr>
        <w:rPr>
          <w:color w:val="000000"/>
        </w:rPr>
      </w:pPr>
    </w:p>
    <w:p w14:paraId="5BAE8837" w14:textId="2D95D280" w:rsidR="00EC6B07" w:rsidRPr="0003321F" w:rsidRDefault="00EE365C" w:rsidP="00A8773C">
      <w:pPr>
        <w:rPr>
          <w:i/>
          <w:color w:val="000000"/>
        </w:rPr>
      </w:pPr>
      <w:r w:rsidRPr="00EE365C">
        <w:rPr>
          <w:i/>
          <w:color w:val="000000"/>
        </w:rPr>
        <w:t>a</w:t>
      </w:r>
      <w:r w:rsidR="00EC6B07" w:rsidRPr="0003321F">
        <w:rPr>
          <w:i/>
          <w:color w:val="000000"/>
        </w:rPr>
        <w:t xml:space="preserve">) </w:t>
      </w:r>
      <w:r w:rsidR="00343F00" w:rsidRPr="0003321F">
        <w:rPr>
          <w:i/>
          <w:color w:val="000000"/>
        </w:rPr>
        <w:t>Use</w:t>
      </w:r>
      <w:r w:rsidR="00EC6B07" w:rsidRPr="0003321F">
        <w:rPr>
          <w:i/>
          <w:color w:val="000000"/>
        </w:rPr>
        <w:t xml:space="preserve"> of </w:t>
      </w:r>
      <w:r w:rsidR="00343F00" w:rsidRPr="0003321F">
        <w:rPr>
          <w:i/>
          <w:color w:val="000000"/>
        </w:rPr>
        <w:t xml:space="preserve">the </w:t>
      </w:r>
      <w:r w:rsidR="00EC6B07" w:rsidRPr="0003321F">
        <w:rPr>
          <w:i/>
          <w:color w:val="000000"/>
        </w:rPr>
        <w:t>EU guarantee for debt-type operations</w:t>
      </w:r>
    </w:p>
    <w:p w14:paraId="5959EC4A" w14:textId="48365541" w:rsidR="00825EF5" w:rsidRPr="00315891" w:rsidRDefault="00825EF5" w:rsidP="00315891">
      <w:pPr>
        <w:keepLines/>
        <w:overflowPunct w:val="0"/>
        <w:autoSpaceDE w:val="0"/>
        <w:autoSpaceDN w:val="0"/>
        <w:adjustRightInd w:val="0"/>
        <w:ind w:right="9"/>
        <w:textAlignment w:val="baseline"/>
        <w:rPr>
          <w:color w:val="000000"/>
        </w:rPr>
      </w:pPr>
      <w:r w:rsidRPr="0014490E">
        <w:rPr>
          <w:rFonts w:eastAsia="Calibri" w:cs="Times New Roman"/>
          <w:lang w:eastAsia="fr-FR"/>
        </w:rPr>
        <w:t xml:space="preserve">The </w:t>
      </w:r>
      <w:r w:rsidRPr="0014490E">
        <w:rPr>
          <w:rFonts w:eastAsia="Calibri" w:cs="Times New Roman"/>
          <w:lang w:eastAsia="fr-FR"/>
        </w:rPr>
        <w:t xml:space="preserve">EU guarantee may cover </w:t>
      </w:r>
      <w:r w:rsidRPr="0014490E">
        <w:rPr>
          <w:rFonts w:eastAsia="Calibri" w:cs="Times New Roman"/>
          <w:lang w:eastAsia="fr-FR"/>
        </w:rPr>
        <w:t>a</w:t>
      </w:r>
      <w:r>
        <w:rPr>
          <w:rFonts w:eastAsia="Calibri" w:cs="Times New Roman"/>
          <w:lang w:eastAsia="fr-FR"/>
        </w:rPr>
        <w:t>n</w:t>
      </w:r>
      <w:r w:rsidRPr="0014490E">
        <w:rPr>
          <w:rFonts w:eastAsia="Calibri" w:cs="Times New Roman"/>
          <w:lang w:eastAsia="fr-FR"/>
        </w:rPr>
        <w:t xml:space="preserve"> FLP</w:t>
      </w:r>
      <w:r w:rsidRPr="0014490E">
        <w:rPr>
          <w:rFonts w:eastAsia="Calibri" w:cs="Times New Roman"/>
          <w:lang w:eastAsia="fr-FR"/>
        </w:rPr>
        <w:t xml:space="preserve"> in respect of the relevant portfolio of operations financed by the implementing partner</w:t>
      </w:r>
      <w:r w:rsidRPr="0014490E">
        <w:rPr>
          <w:rFonts w:eastAsia="Calibri" w:cs="Times New Roman"/>
          <w:lang w:eastAsia="fr-FR"/>
        </w:rPr>
        <w:t xml:space="preserve">. </w:t>
      </w:r>
      <w:r w:rsidRPr="0014490E">
        <w:rPr>
          <w:rFonts w:eastAsia="Times New Roman" w:cs="Times New Roman"/>
          <w:lang w:eastAsia="fr-FR"/>
        </w:rPr>
        <w:t>Given the characteristics</w:t>
      </w:r>
      <w:r w:rsidRPr="0014490E">
        <w:rPr>
          <w:rFonts w:eastAsia="Times New Roman" w:cs="Times New Roman"/>
          <w:lang w:eastAsia="fr-FR"/>
        </w:rPr>
        <w:t xml:space="preserve"> of </w:t>
      </w:r>
      <w:r w:rsidRPr="0014490E">
        <w:rPr>
          <w:rFonts w:eastAsia="Times New Roman" w:cs="Times New Roman"/>
          <w:lang w:eastAsia="fr-FR"/>
        </w:rPr>
        <w:t xml:space="preserve">such products, 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FLP could be more than 50% of the target financing provided by the implementing partners.</w:t>
      </w:r>
      <w:r w:rsidRPr="0014490E">
        <w:rPr>
          <w:rFonts w:eastAsia="Times New Roman" w:cs="Times New Roman"/>
          <w:lang w:eastAsia="fr-FR"/>
        </w:rPr>
        <w:t xml:space="preserve"> The implementing partner shall </w:t>
      </w:r>
      <w:r>
        <w:rPr>
          <w:rFonts w:eastAsia="Times New Roman" w:cs="Times New Roman"/>
          <w:lang w:eastAsia="fr-FR"/>
        </w:rPr>
        <w:t xml:space="preserve">contribute </w:t>
      </w:r>
      <w:r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Pr="0014490E">
        <w:rPr>
          <w:rFonts w:eastAsia="Times New Roman" w:cs="Times New Roman"/>
          <w:lang w:eastAsia="fr-FR"/>
        </w:rPr>
        <w:t>the FLP</w:t>
      </w:r>
      <w:r w:rsidRPr="0014490E">
        <w:rPr>
          <w:rFonts w:eastAsia="Times New Roman" w:cs="Times New Roman"/>
          <w:lang w:eastAsia="fr-FR"/>
        </w:rPr>
        <w:t xml:space="preserve"> in order</w:t>
      </w:r>
      <w:r w:rsidRPr="0014490E">
        <w:rPr>
          <w:rFonts w:eastAsia="Times New Roman" w:cs="Times New Roman"/>
          <w:lang w:eastAsia="fr-FR"/>
        </w:rPr>
        <w:t xml:space="preserve">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 xml:space="preserve">contribution to the </w:t>
      </w:r>
      <w:r w:rsidR="00DB1DE9">
        <w:rPr>
          <w:rFonts w:eastAsia="Times New Roman" w:cs="Times New Roman"/>
          <w:lang w:eastAsia="fr-FR"/>
        </w:rPr>
        <w:t xml:space="preserve">loss-coverage ensured by the </w:t>
      </w:r>
      <w:r w:rsidR="00DB1DE9" w:rsidRPr="0014490E">
        <w:rPr>
          <w:rFonts w:eastAsia="Times New Roman" w:cs="Times New Roman"/>
          <w:lang w:eastAsia="fr-FR"/>
        </w:rPr>
        <w:t>FLP could be provided progressively, as the portfolio matures and is de-risked, through the revenues originating from the guaranteed or other portfolio(s), or through other appropriate and innovative mechanisms.</w:t>
      </w:r>
    </w:p>
    <w:p w14:paraId="043889AD" w14:textId="2EE78DEE" w:rsidR="00EC6B07" w:rsidRDefault="00EC6B07" w:rsidP="00A8773C">
      <w:pPr>
        <w:rPr>
          <w:szCs w:val="24"/>
        </w:rPr>
      </w:pPr>
    </w:p>
    <w:p w14:paraId="043CBA02" w14:textId="4FDA9EDE" w:rsidR="00EC6B07" w:rsidRPr="0003321F" w:rsidRDefault="00EE365C" w:rsidP="00A8773C">
      <w:pPr>
        <w:rPr>
          <w:i/>
          <w:szCs w:val="24"/>
        </w:rPr>
      </w:pPr>
      <w:r w:rsidRPr="00EE365C">
        <w:rPr>
          <w:i/>
          <w:szCs w:val="24"/>
        </w:rPr>
        <w:t>b</w:t>
      </w:r>
      <w:r w:rsidR="00EC6B07" w:rsidRPr="0003321F">
        <w:rPr>
          <w:i/>
          <w:szCs w:val="24"/>
        </w:rPr>
        <w:t xml:space="preserve">) </w:t>
      </w:r>
      <w:r w:rsidR="00343F00" w:rsidRPr="0003321F">
        <w:rPr>
          <w:i/>
          <w:szCs w:val="24"/>
        </w:rPr>
        <w:t>For</w:t>
      </w:r>
      <w:r w:rsidR="00EC6B07" w:rsidRPr="0003321F">
        <w:rPr>
          <w:i/>
          <w:szCs w:val="24"/>
        </w:rPr>
        <w:t xml:space="preserve"> equity financing provided by the implementing partner </w:t>
      </w:r>
    </w:p>
    <w:p w14:paraId="73F9E947" w14:textId="77777777" w:rsidR="00C24DE6" w:rsidRDefault="00C24DE6" w:rsidP="00C24DE6">
      <w:pPr>
        <w:keepLines/>
        <w:overflowPunct w:val="0"/>
        <w:autoSpaceDE w:val="0"/>
        <w:autoSpaceDN w:val="0"/>
        <w:adjustRightInd w:val="0"/>
        <w:ind w:right="9"/>
        <w:textAlignment w:val="baseline"/>
        <w:rPr>
          <w:lang w:eastAsia="fr-FR"/>
        </w:rPr>
      </w:pPr>
      <w:r w:rsidRPr="0014490E">
        <w:rPr>
          <w:rFonts w:eastAsia="Times New Roman" w:cs="Times New Roman"/>
          <w:lang w:eastAsia="fr-FR"/>
        </w:rPr>
        <w:t xml:space="preserve">Equity and quasi-equity financing may be provided by implementing partners to final recipients directly or through dedicated funds and investment vehicles. </w:t>
      </w:r>
      <w:r w:rsidRPr="00693194">
        <w:rPr>
          <w:lang w:eastAsia="fr-FR"/>
        </w:rPr>
        <w:t>Investment in funds or other investment vehicles, and platforms supported by the EU guarantee could, in duly justified cases, also rank in a subordinated manner compared to other investors.</w:t>
      </w:r>
      <w:r>
        <w:rPr>
          <w:lang w:eastAsia="fr-FR"/>
        </w:rPr>
        <w:t xml:space="preserve"> </w:t>
      </w:r>
    </w:p>
    <w:p w14:paraId="2A8AAB80" w14:textId="5C9CE412" w:rsidR="00EC6B07" w:rsidRDefault="00EC6B07" w:rsidP="00A8773C">
      <w:pPr>
        <w:keepLines/>
        <w:overflowPunct w:val="0"/>
        <w:autoSpaceDE w:val="0"/>
        <w:autoSpaceDN w:val="0"/>
        <w:adjustRightInd w:val="0"/>
        <w:ind w:right="9"/>
        <w:textAlignment w:val="baseline"/>
        <w:rPr>
          <w:rFonts w:eastAsia="Calibri" w:cs="Times New Roman"/>
          <w:lang w:eastAsia="fr-FR"/>
        </w:rPr>
      </w:pPr>
    </w:p>
    <w:p w14:paraId="09E66B95" w14:textId="003A47D1" w:rsidR="00EC6B07" w:rsidRPr="00A41231" w:rsidRDefault="00EE365C" w:rsidP="00EC6B07">
      <w:pPr>
        <w:keepLines/>
        <w:overflowPunct w:val="0"/>
        <w:autoSpaceDE w:val="0"/>
        <w:autoSpaceDN w:val="0"/>
        <w:adjustRightInd w:val="0"/>
        <w:ind w:right="9"/>
        <w:textAlignment w:val="baseline"/>
        <w:rPr>
          <w:rFonts w:eastAsia="Calibri"/>
          <w:i/>
          <w:lang w:eastAsia="fr-FR"/>
        </w:rPr>
      </w:pPr>
      <w:r>
        <w:rPr>
          <w:rFonts w:eastAsia="Calibri" w:cs="Times New Roman"/>
          <w:i/>
          <w:lang w:eastAsia="fr-FR"/>
        </w:rPr>
        <w:t>c</w:t>
      </w:r>
      <w:r w:rsidR="00EC6B07" w:rsidRPr="00A41231">
        <w:rPr>
          <w:rFonts w:eastAsia="Calibri" w:cs="Times New Roman"/>
          <w:i/>
          <w:lang w:eastAsia="fr-FR"/>
        </w:rPr>
        <w:t>)</w:t>
      </w:r>
      <w:r w:rsidR="00EC6B07" w:rsidRPr="00A41231">
        <w:rPr>
          <w:rFonts w:eastAsia="Calibri"/>
          <w:i/>
          <w:lang w:eastAsia="fr-FR"/>
        </w:rPr>
        <w:t xml:space="preserve"> </w:t>
      </w:r>
      <w:r w:rsidR="005653E6">
        <w:rPr>
          <w:i/>
          <w:color w:val="000000"/>
        </w:rPr>
        <w:t>U</w:t>
      </w:r>
      <w:r w:rsidR="00EC6B07" w:rsidRPr="00A41231">
        <w:rPr>
          <w:i/>
          <w:color w:val="000000"/>
        </w:rPr>
        <w:t xml:space="preserve">se of </w:t>
      </w:r>
      <w:r w:rsidR="00A41231" w:rsidRPr="00A41231">
        <w:rPr>
          <w:i/>
          <w:color w:val="000000"/>
        </w:rPr>
        <w:t xml:space="preserve">the </w:t>
      </w:r>
      <w:r w:rsidR="00EC6B07" w:rsidRPr="00A41231">
        <w:rPr>
          <w:i/>
          <w:color w:val="000000"/>
        </w:rPr>
        <w:t>EU guarantee for equity-type operations</w:t>
      </w:r>
    </w:p>
    <w:p w14:paraId="6675E958" w14:textId="05E1FA6E" w:rsidR="00A8773C" w:rsidRDefault="005653E6" w:rsidP="00EC6B07">
      <w:pPr>
        <w:keepLines/>
        <w:overflowPunct w:val="0"/>
        <w:autoSpaceDE w:val="0"/>
        <w:autoSpaceDN w:val="0"/>
        <w:adjustRightInd w:val="0"/>
        <w:ind w:right="9"/>
        <w:textAlignment w:val="baseline"/>
        <w:rPr>
          <w:rFonts w:eastAsia="Calibri" w:cs="Times New Roman"/>
          <w:lang w:eastAsia="fr-FR"/>
        </w:rPr>
      </w:pPr>
      <w:r>
        <w:rPr>
          <w:rFonts w:eastAsia="Calibri" w:cs="Times New Roman"/>
          <w:lang w:eastAsia="fr-FR"/>
        </w:rPr>
        <w:t>T</w:t>
      </w:r>
      <w:r w:rsidR="00EC6B07" w:rsidRPr="00EC6B07">
        <w:rPr>
          <w:rFonts w:eastAsia="Calibri" w:cs="Times New Roman"/>
          <w:lang w:eastAsia="fr-FR"/>
        </w:rPr>
        <w:t xml:space="preserve">he EU guarantee may be used to partly cover equity-type operations by the implementing partner on an asymmetric risk-revenue sharing basis. In these cases, the EU guarantee may cover </w:t>
      </w:r>
      <w:r w:rsidR="00EC6B07" w:rsidRPr="00EC6B07">
        <w:rPr>
          <w:rFonts w:eastAsia="Calibri" w:cs="Times New Roman"/>
          <w:lang w:eastAsia="fr-FR"/>
        </w:rPr>
        <w:t>a</w:t>
      </w:r>
      <w:r w:rsidR="007E3525">
        <w:rPr>
          <w:rFonts w:eastAsia="Calibri" w:cs="Times New Roman"/>
          <w:lang w:eastAsia="fr-FR"/>
        </w:rPr>
        <w:t>n</w:t>
      </w:r>
      <w:r w:rsidR="00EC6B07" w:rsidRPr="00EC6B07">
        <w:rPr>
          <w:rFonts w:eastAsia="Calibri" w:cs="Times New Roman"/>
          <w:lang w:eastAsia="fr-FR"/>
        </w:rPr>
        <w:t xml:space="preserve"> FLP in respect of the relevant portfolio of operations financed by the implementing partner. </w:t>
      </w:r>
      <w:r w:rsidR="00EC6B07" w:rsidRPr="0014490E">
        <w:rPr>
          <w:rFonts w:eastAsia="Times New Roman" w:cs="Times New Roman"/>
          <w:lang w:eastAsia="fr-FR"/>
        </w:rPr>
        <w:t xml:space="preserve">The implementing partner shall </w:t>
      </w:r>
      <w:r w:rsidR="00EC6B07">
        <w:rPr>
          <w:rFonts w:eastAsia="Times New Roman" w:cs="Times New Roman"/>
          <w:lang w:eastAsia="fr-FR"/>
        </w:rPr>
        <w:t xml:space="preserve">contribute </w:t>
      </w:r>
      <w:r w:rsidR="00EC6B07"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EC6B07" w:rsidRPr="0014490E">
        <w:rPr>
          <w:rFonts w:eastAsia="Times New Roman" w:cs="Times New Roman"/>
          <w:lang w:eastAsia="fr-FR"/>
        </w:rPr>
        <w:t xml:space="preserve">the FLP in order to ensure alignment of interest. </w:t>
      </w:r>
      <w:r w:rsidR="00DB1DE9" w:rsidRPr="0014490E">
        <w:rPr>
          <w:rFonts w:eastAsia="Times New Roman" w:cs="Times New Roman"/>
          <w:lang w:eastAsia="fr-FR"/>
        </w:rPr>
        <w:t xml:space="preserve">In duly justified cases, the implementing partners’ </w:t>
      </w:r>
      <w:r w:rsidR="00DB1DE9">
        <w:rPr>
          <w:rFonts w:eastAsia="Times New Roman" w:cs="Times New Roman"/>
          <w:lang w:eastAsia="fr-FR"/>
        </w:rPr>
        <w:t>contribution to</w:t>
      </w:r>
      <w:r w:rsidR="00DB1DE9">
        <w:rPr>
          <w:rFonts w:eastAsia="Times New Roman" w:cs="Times New Roman"/>
          <w:lang w:eastAsia="fr-FR"/>
        </w:rPr>
        <w:t xml:space="preserve"> the loss-coverage ensured by</w:t>
      </w:r>
      <w:r w:rsidR="00DB1DE9">
        <w:rPr>
          <w:rFonts w:eastAsia="Times New Roman" w:cs="Times New Roman"/>
          <w:lang w:eastAsia="fr-FR"/>
        </w:rPr>
        <w:t xml:space="preserve"> the </w:t>
      </w:r>
      <w:r w:rsidR="00DB1DE9" w:rsidRPr="0014490E">
        <w:rPr>
          <w:rFonts w:eastAsia="Times New Roman" w:cs="Times New Roman"/>
          <w:lang w:eastAsia="fr-FR"/>
        </w:rPr>
        <w:t>FLP could be provided progressively, as the portfolio matures and is de-risked, through the revenues originating from the guaranteed or other portfolio(s), or through other appropriate and innovative mechanisms.</w:t>
      </w:r>
    </w:p>
    <w:p w14:paraId="5485C9C8" w14:textId="77777777" w:rsidR="00A8773C" w:rsidRPr="0014490E" w:rsidRDefault="00A8773C" w:rsidP="00A8773C">
      <w:pPr>
        <w:pStyle w:val="Heading2"/>
      </w:pPr>
      <w:bookmarkStart w:id="263" w:name="_Toc522892080"/>
      <w:bookmarkStart w:id="264" w:name="_Toc522892083"/>
      <w:bookmarkStart w:id="265" w:name="_Toc519114617"/>
      <w:bookmarkStart w:id="266" w:name="_Toc519154908"/>
      <w:bookmarkStart w:id="267" w:name="_Toc523494271"/>
      <w:bookmarkStart w:id="268" w:name="_Toc523498610"/>
      <w:bookmarkStart w:id="269" w:name="_Toc525217272"/>
      <w:bookmarkStart w:id="270" w:name="_Toc6231866"/>
      <w:bookmarkStart w:id="271" w:name="_Toc6234110"/>
      <w:bookmarkStart w:id="272" w:name="_Toc6244009"/>
      <w:bookmarkStart w:id="273" w:name="_Toc535223996"/>
      <w:bookmarkEnd w:id="263"/>
      <w:bookmarkEnd w:id="264"/>
      <w:r w:rsidRPr="0014490E">
        <w:t>SME window</w:t>
      </w:r>
      <w:bookmarkEnd w:id="265"/>
      <w:bookmarkEnd w:id="266"/>
      <w:bookmarkEnd w:id="267"/>
      <w:bookmarkEnd w:id="268"/>
      <w:bookmarkEnd w:id="269"/>
      <w:bookmarkEnd w:id="270"/>
      <w:bookmarkEnd w:id="271"/>
      <w:bookmarkEnd w:id="272"/>
      <w:bookmarkEnd w:id="273"/>
      <w:r w:rsidRPr="0014490E" w:rsidDel="000B4106">
        <w:t xml:space="preserve"> </w:t>
      </w:r>
    </w:p>
    <w:p w14:paraId="2B9ADE51" w14:textId="77777777" w:rsidR="00A8773C" w:rsidRPr="0014490E" w:rsidRDefault="00A8773C" w:rsidP="00A8773C">
      <w:pPr>
        <w:pStyle w:val="Heading3"/>
      </w:pPr>
      <w:bookmarkStart w:id="274" w:name="_Toc517736582"/>
      <w:bookmarkStart w:id="275" w:name="_Toc519114618"/>
      <w:bookmarkStart w:id="276" w:name="_Toc519154909"/>
      <w:bookmarkStart w:id="277" w:name="_Toc523494272"/>
      <w:bookmarkStart w:id="278" w:name="_Toc523498611"/>
      <w:bookmarkStart w:id="279" w:name="_Toc525217273"/>
      <w:bookmarkStart w:id="280" w:name="_Toc6231867"/>
      <w:bookmarkStart w:id="281" w:name="_Toc6234111"/>
      <w:bookmarkStart w:id="282" w:name="_Toc6244010"/>
      <w:bookmarkStart w:id="283" w:name="_Toc535223997"/>
      <w:r w:rsidRPr="0014490E">
        <w:t>Policy areas of intervention</w:t>
      </w:r>
      <w:bookmarkEnd w:id="274"/>
      <w:bookmarkEnd w:id="275"/>
      <w:bookmarkEnd w:id="276"/>
      <w:bookmarkEnd w:id="277"/>
      <w:bookmarkEnd w:id="278"/>
      <w:bookmarkEnd w:id="279"/>
      <w:bookmarkEnd w:id="280"/>
      <w:bookmarkEnd w:id="281"/>
      <w:bookmarkEnd w:id="282"/>
      <w:bookmarkEnd w:id="283"/>
    </w:p>
    <w:p w14:paraId="6F4F890A" w14:textId="77777777" w:rsidR="00A8773C" w:rsidRPr="0014490E" w:rsidRDefault="00A8773C" w:rsidP="00A8773C">
      <w:pPr>
        <w:rPr>
          <w:rFonts w:eastAsia="Calibri" w:cs="Times New Roman"/>
        </w:rPr>
      </w:pPr>
      <w:r w:rsidRPr="0014490E">
        <w:rPr>
          <w:rFonts w:eastAsia="Calibri" w:cs="Times New Roman"/>
        </w:rPr>
        <w:t xml:space="preserve">Support under the SME window shall facilitate access and availability of finance </w:t>
      </w:r>
      <w:r>
        <w:rPr>
          <w:rFonts w:eastAsia="Calibri" w:cs="Times New Roman"/>
        </w:rPr>
        <w:t>primarily for</w:t>
      </w:r>
      <w:r w:rsidRPr="0014490E">
        <w:rPr>
          <w:rFonts w:eastAsia="Calibri" w:cs="Times New Roman"/>
        </w:rPr>
        <w:t xml:space="preserve"> SMEs</w:t>
      </w:r>
      <w:r>
        <w:rPr>
          <w:rFonts w:eastAsia="Calibri" w:cs="Times New Roman"/>
        </w:rPr>
        <w:t xml:space="preserve"> as well as</w:t>
      </w:r>
      <w:r w:rsidRPr="0014490E">
        <w:rPr>
          <w:rFonts w:eastAsia="Calibri" w:cs="Times New Roman"/>
        </w:rPr>
        <w:t xml:space="preserve"> small midcaps</w:t>
      </w:r>
      <w:r>
        <w:rPr>
          <w:rFonts w:eastAsia="Calibri" w:cs="Times New Roman"/>
        </w:rPr>
        <w:t xml:space="preserve"> and enhance their global competitiveness</w:t>
      </w:r>
      <w:r w:rsidRPr="0014490E">
        <w:rPr>
          <w:rFonts w:eastAsia="Calibri" w:cs="Times New Roman"/>
        </w:rPr>
        <w:t xml:space="preserve">, at any stage of their development, in particular to those that are perceived high risk and lack sufficient collateral, especially in their early development stages. </w:t>
      </w:r>
    </w:p>
    <w:p w14:paraId="594926A3" w14:textId="36FFE77A" w:rsidR="00A8773C" w:rsidRPr="0045265C" w:rsidRDefault="00A8773C" w:rsidP="00A8773C">
      <w:pPr>
        <w:tabs>
          <w:tab w:val="left" w:pos="284"/>
        </w:tabs>
        <w:rPr>
          <w:rFonts w:eastAsia="Calibri" w:cs="Times New Roman"/>
        </w:rPr>
      </w:pPr>
      <w:r w:rsidRPr="0014490E">
        <w:rPr>
          <w:rFonts w:eastAsia="Calibri" w:cs="Times New Roman"/>
        </w:rPr>
        <w:lastRenderedPageBreak/>
        <w:t xml:space="preserve">The support under this window shall also aim to provide more diversified sources of funding, including </w:t>
      </w:r>
      <w:r w:rsidR="007473EF">
        <w:rPr>
          <w:rFonts w:eastAsia="Calibri" w:cs="Times New Roman"/>
        </w:rPr>
        <w:t xml:space="preserve">subordinated debt, </w:t>
      </w:r>
      <w:r w:rsidRPr="0014490E">
        <w:rPr>
          <w:rFonts w:eastAsia="Calibri" w:cs="Times New Roman"/>
        </w:rPr>
        <w:t>equity and quasi-</w:t>
      </w:r>
      <w:r w:rsidRPr="006651EC">
        <w:rPr>
          <w:rFonts w:eastAsia="Calibri" w:cs="Times New Roman"/>
        </w:rPr>
        <w:t xml:space="preserve">equity financing, in order to increase the ability of SMEs </w:t>
      </w:r>
      <w:r w:rsidR="007473EF">
        <w:rPr>
          <w:rFonts w:eastAsia="Calibri" w:cs="Times New Roman"/>
        </w:rPr>
        <w:t xml:space="preserve">and small mid-caps </w:t>
      </w:r>
      <w:r w:rsidRPr="006651EC">
        <w:rPr>
          <w:rFonts w:eastAsia="Calibri" w:cs="Times New Roman"/>
        </w:rPr>
        <w:t xml:space="preserve">to finance their creation, growth, development, and transfer, withstand economic downturns, and for making the economy and the financial system more resilient during economic downturn or shocks. It shall provide support for </w:t>
      </w:r>
      <w:r w:rsidRPr="006651EC">
        <w:rPr>
          <w:noProof/>
          <w:u w:color="000000"/>
          <w:bdr w:val="nil"/>
        </w:rPr>
        <w:t>investment</w:t>
      </w:r>
      <w:r w:rsidRPr="006651EC">
        <w:rPr>
          <w:rFonts w:eastAsia="Calibri" w:cs="Times New Roman"/>
        </w:rPr>
        <w:t xml:space="preserve"> </w:t>
      </w:r>
      <w:r w:rsidRPr="006651EC">
        <w:rPr>
          <w:noProof/>
          <w:u w:color="000000"/>
          <w:bdr w:val="nil"/>
        </w:rPr>
        <w:t xml:space="preserve">and working capital </w:t>
      </w:r>
      <w:r w:rsidRPr="006651EC">
        <w:rPr>
          <w:rFonts w:eastAsia="Calibri" w:cs="Times New Roman"/>
        </w:rPr>
        <w:t>as well as for risk financing from seed to expansion stages to ensure technological leadership in innovative and sustainable sectors, in particular by targeting SMEs whose activities focus on intangible assets because of research, innovation and digitalisation activities or because of sector specificities such as cultural and creative sector</w:t>
      </w:r>
      <w:r>
        <w:rPr>
          <w:rStyle w:val="FootnoteReference"/>
          <w:rFonts w:eastAsia="Calibri" w:cs="Times New Roman"/>
        </w:rPr>
        <w:footnoteReference w:id="17"/>
      </w:r>
      <w:r w:rsidRPr="006651EC">
        <w:rPr>
          <w:rFonts w:eastAsia="Calibri" w:cs="Times New Roman"/>
        </w:rPr>
        <w:t>. When necessary it may provide financing for the acquisition</w:t>
      </w:r>
      <w:r w:rsidRPr="0045265C">
        <w:rPr>
          <w:rFonts w:eastAsia="Calibri" w:cs="Times New Roman"/>
        </w:rPr>
        <w:t xml:space="preserve"> of a business or a participation in a business by employees</w:t>
      </w:r>
      <w:r>
        <w:rPr>
          <w:rFonts w:eastAsia="Calibri" w:cs="Times New Roman"/>
        </w:rPr>
        <w:t>.</w:t>
      </w:r>
    </w:p>
    <w:p w14:paraId="665C2B88" w14:textId="77777777" w:rsidR="00A8773C" w:rsidRPr="0014490E" w:rsidRDefault="00A8773C" w:rsidP="00A8773C">
      <w:pPr>
        <w:rPr>
          <w:rFonts w:eastAsia="Calibri" w:cs="Times New Roman"/>
        </w:rPr>
      </w:pPr>
      <w:r w:rsidRPr="00850CE3">
        <w:rPr>
          <w:color w:val="000000"/>
          <w:lang w:val="en-US"/>
        </w:rPr>
        <w:t xml:space="preserve">The support under SME window shall be complementary to the Union initiatives undertaken in the context of the Capital Markets Union. </w:t>
      </w:r>
    </w:p>
    <w:p w14:paraId="78FEE4F5" w14:textId="77777777" w:rsidR="00A8773C" w:rsidRPr="0014490E" w:rsidRDefault="00A8773C" w:rsidP="00A8773C">
      <w:pPr>
        <w:rPr>
          <w:rFonts w:eastAsia="Calibri" w:cs="Times New Roman"/>
        </w:rPr>
      </w:pPr>
      <w:r w:rsidRPr="0014490E">
        <w:rPr>
          <w:rFonts w:eastAsia="Calibri" w:cs="Times New Roman"/>
        </w:rPr>
        <w:t>Support under this window is set to add value by supporting debt financing</w:t>
      </w:r>
      <w:r>
        <w:rPr>
          <w:rFonts w:eastAsia="Calibri" w:cs="Times New Roman"/>
        </w:rPr>
        <w:t xml:space="preserve"> primarily</w:t>
      </w:r>
      <w:r w:rsidRPr="0014490E">
        <w:rPr>
          <w:rFonts w:eastAsia="Calibri" w:cs="Times New Roman"/>
        </w:rPr>
        <w:t xml:space="preserve"> of SMEs (a</w:t>
      </w:r>
      <w:r>
        <w:rPr>
          <w:rFonts w:eastAsia="Calibri" w:cs="Times New Roman"/>
        </w:rPr>
        <w:t>s well as</w:t>
      </w:r>
      <w:r w:rsidRPr="0014490E">
        <w:rPr>
          <w:rFonts w:eastAsia="Calibri" w:cs="Times New Roman"/>
        </w:rPr>
        <w:t xml:space="preserve"> small midcaps) in any of the following instances:</w:t>
      </w:r>
    </w:p>
    <w:p w14:paraId="65A28210" w14:textId="2F2466E2" w:rsidR="00A8773C" w:rsidRPr="0014490E" w:rsidRDefault="00A8773C" w:rsidP="00D46D6B">
      <w:pPr>
        <w:numPr>
          <w:ilvl w:val="0"/>
          <w:numId w:val="19"/>
        </w:numPr>
        <w:rPr>
          <w:rFonts w:eastAsia="Calibri" w:cs="Times New Roman"/>
          <w:b/>
        </w:rPr>
      </w:pPr>
      <w:r w:rsidRPr="0014490E">
        <w:rPr>
          <w:rFonts w:eastAsia="Calibri" w:cs="Times New Roman"/>
        </w:rPr>
        <w:t>In case market failures or sub-optimal investments situations are not adequately addressed (in terms of volumes, coverage or risk appetite or timeframe) through financial instruments set up at regional or national level; this may include setting up schemes providing enhanced effectiveness, efficiency or economies of scale as Member States may be reluctant to create support schemes on their own because of cost efficiency considerations.</w:t>
      </w:r>
    </w:p>
    <w:p w14:paraId="266491C8" w14:textId="77777777" w:rsidR="00A8773C" w:rsidRPr="0014490E" w:rsidRDefault="00A8773C" w:rsidP="00D46D6B">
      <w:pPr>
        <w:numPr>
          <w:ilvl w:val="0"/>
          <w:numId w:val="19"/>
        </w:numPr>
        <w:rPr>
          <w:rFonts w:eastAsia="Calibri" w:cs="Times New Roman"/>
          <w:b/>
        </w:rPr>
      </w:pPr>
      <w:r w:rsidRPr="0014490E">
        <w:rPr>
          <w:rFonts w:eastAsia="Calibri" w:cs="Times New Roman"/>
        </w:rPr>
        <w:t>In case of enterprises operating in clearly defined underserved economic sectors, thus contributing to the achievement of EU policy priorities.</w:t>
      </w:r>
    </w:p>
    <w:p w14:paraId="7B3963B2" w14:textId="77777777" w:rsidR="00A8773C" w:rsidRPr="0014490E" w:rsidRDefault="00A8773C" w:rsidP="00D46D6B">
      <w:pPr>
        <w:numPr>
          <w:ilvl w:val="0"/>
          <w:numId w:val="19"/>
        </w:numPr>
        <w:rPr>
          <w:rFonts w:eastAsia="Calibri" w:cs="Times New Roman"/>
          <w:b/>
        </w:rPr>
      </w:pPr>
      <w:r w:rsidRPr="0014490E">
        <w:rPr>
          <w:rFonts w:eastAsia="Calibri" w:cs="Times New Roman"/>
        </w:rPr>
        <w:t>In case of need to speed up adjustment of enterprises to clearly identified structural changes thus contributing to the achievement of EU policy priorities.</w:t>
      </w:r>
    </w:p>
    <w:p w14:paraId="63B28CC9" w14:textId="77777777" w:rsidR="00A8773C" w:rsidRPr="0014490E" w:rsidRDefault="00A8773C" w:rsidP="00D46D6B">
      <w:pPr>
        <w:numPr>
          <w:ilvl w:val="0"/>
          <w:numId w:val="19"/>
        </w:numPr>
        <w:rPr>
          <w:rFonts w:eastAsia="Calibri" w:cs="Times New Roman"/>
        </w:rPr>
      </w:pPr>
      <w:r w:rsidRPr="0014490E">
        <w:rPr>
          <w:rFonts w:eastAsia="Calibri" w:cs="Times New Roman"/>
        </w:rPr>
        <w:t>In case of financing solutions which help achieve the objectives of the Capital Markets Union, including those which are provided on a cross-border basis.</w:t>
      </w:r>
    </w:p>
    <w:p w14:paraId="53CFF53A" w14:textId="77777777" w:rsidR="00A8773C" w:rsidRPr="0014490E" w:rsidRDefault="00A8773C" w:rsidP="00D46D6B">
      <w:pPr>
        <w:numPr>
          <w:ilvl w:val="0"/>
          <w:numId w:val="19"/>
        </w:numPr>
        <w:rPr>
          <w:rFonts w:eastAsia="Calibri" w:cs="Times New Roman"/>
          <w:b/>
        </w:rPr>
      </w:pPr>
      <w:r w:rsidRPr="0014490E">
        <w:rPr>
          <w:rFonts w:eastAsia="Calibri" w:cs="Times New Roman"/>
        </w:rPr>
        <w:t xml:space="preserve">Transfer of best practices throughout the Union (which may also include the provision of </w:t>
      </w:r>
      <w:r w:rsidRPr="006651EC">
        <w:rPr>
          <w:rFonts w:eastAsia="Calibri" w:cs="Times New Roman"/>
        </w:rPr>
        <w:t>technical assistance) taking place between</w:t>
      </w:r>
      <w:r w:rsidRPr="0014490E">
        <w:rPr>
          <w:rFonts w:eastAsia="Calibri" w:cs="Times New Roman"/>
        </w:rPr>
        <w:t xml:space="preserve"> financial intermediaries with a view to encourage the emergence of a broad product offering for higher risk SME financing transactions suitable for their specific financing needs.</w:t>
      </w:r>
    </w:p>
    <w:p w14:paraId="6BFF95B9" w14:textId="77777777" w:rsidR="00A8773C" w:rsidRPr="0014490E" w:rsidRDefault="00A8773C" w:rsidP="00A8773C">
      <w:pPr>
        <w:rPr>
          <w:rFonts w:eastAsia="Calibri" w:cs="Times New Roman"/>
        </w:rPr>
      </w:pPr>
      <w:r w:rsidRPr="006651EC">
        <w:rPr>
          <w:rFonts w:eastAsia="Calibri" w:cs="Times New Roman"/>
        </w:rPr>
        <w:t>In addition, support under this window is set to add policy value by supporting funds providing tailor-made debt financing solutions and equity or quasi-equity financing for SMEs and for small midcaps in any of the following instances:</w:t>
      </w:r>
    </w:p>
    <w:p w14:paraId="471FCA60" w14:textId="77777777" w:rsidR="00A8773C" w:rsidRPr="006651EC" w:rsidRDefault="00A8773C" w:rsidP="00D46D6B">
      <w:pPr>
        <w:numPr>
          <w:ilvl w:val="0"/>
          <w:numId w:val="20"/>
        </w:numPr>
        <w:rPr>
          <w:rFonts w:eastAsia="Calibri" w:cs="Times New Roman"/>
          <w:b/>
        </w:rPr>
      </w:pPr>
      <w:r w:rsidRPr="006651EC">
        <w:rPr>
          <w:rFonts w:eastAsia="Calibri" w:cs="Times New Roman"/>
        </w:rPr>
        <w:t>Financial intermediaries raise funds or invest or provide finance on a cross-border basis, which supports risk diversification and attracts and crowds-in private capital.</w:t>
      </w:r>
    </w:p>
    <w:p w14:paraId="29A39B92" w14:textId="77777777" w:rsidR="00A8773C" w:rsidRPr="006651EC" w:rsidRDefault="00A8773C" w:rsidP="00D46D6B">
      <w:pPr>
        <w:numPr>
          <w:ilvl w:val="0"/>
          <w:numId w:val="20"/>
        </w:numPr>
        <w:rPr>
          <w:rFonts w:eastAsia="Calibri" w:cs="Times New Roman"/>
          <w:b/>
        </w:rPr>
      </w:pPr>
      <w:r w:rsidRPr="006651EC">
        <w:rPr>
          <w:rFonts w:eastAsia="Calibri" w:cs="Times New Roman"/>
        </w:rPr>
        <w:t>The investment supports creation of larger funds that have the capacity to realize sufficient returns in order to attract private investors.</w:t>
      </w:r>
    </w:p>
    <w:p w14:paraId="0493E997" w14:textId="228BBC6D" w:rsidR="00A8773C" w:rsidRPr="006651EC" w:rsidRDefault="00A8773C" w:rsidP="00D46D6B">
      <w:pPr>
        <w:numPr>
          <w:ilvl w:val="0"/>
          <w:numId w:val="20"/>
        </w:numPr>
        <w:rPr>
          <w:rFonts w:eastAsia="Calibri" w:cs="Times New Roman"/>
          <w:b/>
        </w:rPr>
      </w:pPr>
      <w:r w:rsidRPr="006651EC">
        <w:rPr>
          <w:rFonts w:eastAsia="Calibri" w:cs="Times New Roman"/>
        </w:rPr>
        <w:t xml:space="preserve">Market failures or sub-optimal investments situations are not adequately addressed (in terms of volumes, coverage of the development stage or timeframe) through financial instruments set up at regional or national level. This may include setting up schemes providing enhanced effectiveness, efficiency or economies of scale, i.e. Member States </w:t>
      </w:r>
      <w:r w:rsidRPr="006651EC">
        <w:rPr>
          <w:rFonts w:eastAsia="Calibri" w:cs="Times New Roman"/>
        </w:rPr>
        <w:lastRenderedPageBreak/>
        <w:t>may be reluctant to create support schemes on their own because of cost efficiency considerations.</w:t>
      </w:r>
    </w:p>
    <w:p w14:paraId="3974E626" w14:textId="77777777" w:rsidR="00A8773C" w:rsidRPr="006651EC" w:rsidRDefault="00A8773C" w:rsidP="00D46D6B">
      <w:pPr>
        <w:numPr>
          <w:ilvl w:val="0"/>
          <w:numId w:val="20"/>
        </w:numPr>
        <w:rPr>
          <w:rFonts w:eastAsia="Calibri" w:cs="Times New Roman"/>
        </w:rPr>
      </w:pPr>
      <w:r w:rsidRPr="006651EC">
        <w:rPr>
          <w:rFonts w:eastAsia="Calibri" w:cs="Times New Roman"/>
        </w:rPr>
        <w:t>The intervention has demonstration and/or catalytic effects and contributes to EU policy objectives, including those of the Capital Markets Union.</w:t>
      </w:r>
    </w:p>
    <w:p w14:paraId="54AE24A8" w14:textId="77777777" w:rsidR="00A8773C" w:rsidRPr="006651EC" w:rsidRDefault="00A8773C" w:rsidP="00D46D6B">
      <w:pPr>
        <w:numPr>
          <w:ilvl w:val="0"/>
          <w:numId w:val="20"/>
        </w:numPr>
        <w:rPr>
          <w:rFonts w:eastAsia="Calibri" w:cs="Times New Roman"/>
        </w:rPr>
      </w:pPr>
      <w:r w:rsidRPr="006651EC">
        <w:rPr>
          <w:rFonts w:eastAsia="Calibri" w:cs="Times New Roman"/>
        </w:rPr>
        <w:t>The intervention increases the availability of market-based and tailor-made funding solutions for European SMEs and small mid-caps.</w:t>
      </w:r>
    </w:p>
    <w:p w14:paraId="37C12D9A" w14:textId="77777777" w:rsidR="00A8773C" w:rsidRPr="0014490E" w:rsidRDefault="00A8773C" w:rsidP="00D46D6B">
      <w:pPr>
        <w:numPr>
          <w:ilvl w:val="0"/>
          <w:numId w:val="20"/>
        </w:numPr>
        <w:rPr>
          <w:rFonts w:eastAsia="Calibri" w:cs="Times New Roman"/>
        </w:rPr>
      </w:pPr>
      <w:r w:rsidRPr="006651EC">
        <w:rPr>
          <w:rFonts w:eastAsia="Calibri" w:cs="Times New Roman"/>
        </w:rPr>
        <w:t>Transfer of best practices throughout the Union takes place with a view to encouraging the emergence of new fund managers/management teams to broaden and deepen the European venture capital market. This may include support to alternative finance and innovative financing solutions such as crowdfunding, business</w:t>
      </w:r>
      <w:r w:rsidRPr="0014490E">
        <w:rPr>
          <w:rFonts w:eastAsia="Calibri" w:cs="Times New Roman"/>
        </w:rPr>
        <w:t xml:space="preserve"> angels and venture philanthropy.</w:t>
      </w:r>
    </w:p>
    <w:p w14:paraId="08FF4E5B" w14:textId="77777777" w:rsidR="00A8773C" w:rsidRPr="0014490E" w:rsidRDefault="00A8773C" w:rsidP="00A8773C">
      <w:pPr>
        <w:pStyle w:val="Heading3"/>
      </w:pPr>
      <w:bookmarkStart w:id="284" w:name="_Toc522892086"/>
      <w:bookmarkStart w:id="285" w:name="_Toc517736583"/>
      <w:bookmarkStart w:id="286" w:name="_Toc519114619"/>
      <w:bookmarkStart w:id="287" w:name="_Toc519154910"/>
      <w:bookmarkStart w:id="288" w:name="_Toc522892087"/>
      <w:bookmarkStart w:id="289" w:name="_Toc525217274"/>
      <w:bookmarkStart w:id="290" w:name="_Toc6231868"/>
      <w:bookmarkStart w:id="291" w:name="_Toc6234112"/>
      <w:bookmarkStart w:id="292" w:name="_Toc6244011"/>
      <w:bookmarkStart w:id="293" w:name="_Toc535223998"/>
      <w:bookmarkEnd w:id="284"/>
      <w:r w:rsidRPr="0014490E">
        <w:t>Features of potential financial products</w:t>
      </w:r>
      <w:bookmarkEnd w:id="285"/>
      <w:bookmarkEnd w:id="286"/>
      <w:bookmarkEnd w:id="287"/>
      <w:bookmarkEnd w:id="288"/>
      <w:bookmarkEnd w:id="289"/>
      <w:bookmarkEnd w:id="290"/>
      <w:bookmarkEnd w:id="291"/>
      <w:bookmarkEnd w:id="292"/>
      <w:bookmarkEnd w:id="293"/>
    </w:p>
    <w:p w14:paraId="456DB1A1" w14:textId="77777777" w:rsidR="00A8773C" w:rsidRPr="0014490E" w:rsidRDefault="00A8773C" w:rsidP="00A8773C">
      <w:pPr>
        <w:pStyle w:val="Heading4"/>
        <w:ind w:left="864" w:hanging="864"/>
      </w:pPr>
      <w:r w:rsidRPr="0014490E">
        <w:t xml:space="preserve">Financial intermediaries to be involved </w:t>
      </w:r>
    </w:p>
    <w:p w14:paraId="1C444CA6"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a)</w:t>
      </w:r>
      <w:r w:rsidRPr="0014490E">
        <w:rPr>
          <w:rFonts w:eastAsia="Calibri" w:cs="Times New Roman"/>
        </w:rPr>
        <w:t xml:space="preserve"> </w:t>
      </w:r>
      <w:r w:rsidRPr="0014490E">
        <w:rPr>
          <w:rFonts w:eastAsia="Calibri" w:cs="Times New Roman"/>
          <w:i/>
          <w:szCs w:val="24"/>
          <w:u w:val="single"/>
        </w:rPr>
        <w:t>For debt financing:</w:t>
      </w:r>
    </w:p>
    <w:p w14:paraId="033D4A02" w14:textId="7F0196FD" w:rsidR="00A8773C" w:rsidRPr="006651EC" w:rsidRDefault="00A8773C" w:rsidP="00A8773C">
      <w:pPr>
        <w:rPr>
          <w:rFonts w:eastAsia="Calibri" w:cs="Times New Roman"/>
        </w:rPr>
      </w:pPr>
      <w:r w:rsidRPr="0014490E">
        <w:rPr>
          <w:rFonts w:eastAsia="Calibri" w:cs="Times New Roman"/>
        </w:rPr>
        <w:t xml:space="preserve">Any type of financial intermediary, </w:t>
      </w:r>
      <w:r>
        <w:rPr>
          <w:rFonts w:eastAsia="Calibri" w:cs="Times New Roman"/>
        </w:rPr>
        <w:t xml:space="preserve">including </w:t>
      </w:r>
      <w:r w:rsidRPr="0014490E">
        <w:rPr>
          <w:rFonts w:eastAsia="Calibri" w:cs="Times New Roman"/>
        </w:rPr>
        <w:t>National Promotional Banks or Institutions and other publicly owned intermediaries</w:t>
      </w:r>
      <w:r>
        <w:rPr>
          <w:rFonts w:eastAsia="Calibri" w:cs="Times New Roman"/>
        </w:rPr>
        <w:t>,</w:t>
      </w:r>
      <w:r w:rsidRPr="0014490E">
        <w:rPr>
          <w:rFonts w:eastAsia="Calibri" w:cs="Times New Roman"/>
        </w:rPr>
        <w:t xml:space="preserve"> which in full compliance with applicable national and EU-</w:t>
      </w:r>
      <w:r w:rsidRPr="006651EC">
        <w:rPr>
          <w:rFonts w:eastAsia="Calibri" w:cs="Times New Roman"/>
        </w:rPr>
        <w:t xml:space="preserve">legislation is targeting to generate new portfolios of higher risk SME </w:t>
      </w:r>
      <w:r w:rsidR="007473EF">
        <w:rPr>
          <w:rFonts w:eastAsia="Calibri" w:cs="Times New Roman"/>
        </w:rPr>
        <w:t xml:space="preserve">and/or small mid-caps </w:t>
      </w:r>
      <w:r w:rsidRPr="006651EC">
        <w:rPr>
          <w:rFonts w:eastAsia="Calibri" w:cs="Times New Roman"/>
        </w:rPr>
        <w:t>financing transactions, including transactions targeting underserved economic sectors, and is able to comply with the relevant requirements of the Financial Regulation, may apply.</w:t>
      </w:r>
    </w:p>
    <w:p w14:paraId="614CF010"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b)</w:t>
      </w:r>
      <w:r w:rsidRPr="006651EC">
        <w:rPr>
          <w:rFonts w:eastAsia="Calibri" w:cs="Times New Roman"/>
        </w:rPr>
        <w:t xml:space="preserve"> </w:t>
      </w:r>
      <w:r w:rsidRPr="006651EC">
        <w:rPr>
          <w:rFonts w:eastAsia="Calibri" w:cs="Times New Roman"/>
          <w:i/>
          <w:szCs w:val="24"/>
          <w:u w:val="single"/>
        </w:rPr>
        <w:t>For equity financing:</w:t>
      </w:r>
    </w:p>
    <w:p w14:paraId="5FA27EA3" w14:textId="77777777" w:rsidR="00A8773C" w:rsidRPr="006651EC" w:rsidRDefault="00A8773C" w:rsidP="00A8773C">
      <w:pPr>
        <w:rPr>
          <w:rFonts w:eastAsia="Calibri" w:cs="Times New Roman"/>
        </w:rPr>
      </w:pPr>
      <w:r w:rsidRPr="006651EC">
        <w:rPr>
          <w:rFonts w:eastAsia="Calibri" w:cs="Times New Roman"/>
        </w:rPr>
        <w:t xml:space="preserve">Established financial intermediaries, or entities to be set-up, that undertake risk-capital investments by providing investments in equity, quasi-equity, hybrid debt-equity and other forms of mezzanine finance as well as tailor-made debt financing to start-ups and established SMEs and small midcaps, and are in full compliance with applicable national and EU-legislation, may apply. </w:t>
      </w:r>
    </w:p>
    <w:p w14:paraId="77E12879" w14:textId="37E023A0" w:rsidR="00A8773C" w:rsidRPr="0014490E" w:rsidRDefault="00A8773C" w:rsidP="00A8773C">
      <w:pPr>
        <w:rPr>
          <w:rFonts w:eastAsia="Calibri" w:cs="Times New Roman"/>
        </w:rPr>
      </w:pPr>
      <w:r w:rsidRPr="006651EC">
        <w:rPr>
          <w:rFonts w:eastAsia="Calibri" w:cs="Times New Roman"/>
        </w:rPr>
        <w:t>The managers, advisors or other similar entities of such intermediaries (which shall also include first time managers or advisors) shall demonstrate the capacity and skills to undertake such investments, the ability to fundraise and attract private capital, and the perspective capability to produce returns (including via a sound investment</w:t>
      </w:r>
      <w:r w:rsidRPr="0014490E">
        <w:rPr>
          <w:rFonts w:eastAsia="Calibri" w:cs="Times New Roman"/>
        </w:rPr>
        <w:t xml:space="preserve"> strategy) that would attract more private investments into this asset class</w:t>
      </w:r>
      <w:r>
        <w:rPr>
          <w:rFonts w:eastAsia="Calibri" w:cs="Times New Roman"/>
        </w:rPr>
        <w:t>.</w:t>
      </w:r>
      <w:r w:rsidRPr="0014490E">
        <w:rPr>
          <w:rFonts w:eastAsia="Calibri" w:cs="Times New Roman"/>
        </w:rPr>
        <w:t xml:space="preserve"> Such intermediaries must also be able to comply with the relevant requirements of the Financial Regulation.</w:t>
      </w:r>
      <w:r w:rsidR="007473EF">
        <w:rPr>
          <w:rFonts w:eastAsia="Calibri" w:cs="Times New Roman"/>
        </w:rPr>
        <w:t xml:space="preserve"> The entities above may also </w:t>
      </w:r>
      <w:r w:rsidR="00F5299B">
        <w:rPr>
          <w:rFonts w:eastAsia="Calibri" w:cs="Times New Roman"/>
        </w:rPr>
        <w:t>provide</w:t>
      </w:r>
      <w:r w:rsidR="007473EF">
        <w:rPr>
          <w:rFonts w:eastAsia="Calibri" w:cs="Times New Roman"/>
        </w:rPr>
        <w:t xml:space="preserve"> technical assistance or may benefit from it to build the required capacity and skills.</w:t>
      </w:r>
    </w:p>
    <w:p w14:paraId="13DAB46D" w14:textId="77777777" w:rsidR="00A8773C" w:rsidRPr="0014490E" w:rsidRDefault="00A8773C" w:rsidP="00A8773C">
      <w:pPr>
        <w:keepNext/>
        <w:keepLines/>
        <w:rPr>
          <w:rFonts w:eastAsia="Calibri" w:cs="Times New Roman"/>
          <w:i/>
          <w:szCs w:val="24"/>
        </w:rPr>
      </w:pPr>
      <w:r w:rsidRPr="0014490E">
        <w:rPr>
          <w:rFonts w:eastAsia="Times New Roman" w:cs="Times New Roman"/>
          <w:i/>
          <w:szCs w:val="24"/>
          <w:u w:val="single"/>
        </w:rPr>
        <w:t>c)</w:t>
      </w:r>
      <w:r w:rsidRPr="0014490E">
        <w:rPr>
          <w:rFonts w:eastAsia="Calibri" w:cs="Times New Roman"/>
        </w:rPr>
        <w:t xml:space="preserve"> </w:t>
      </w:r>
      <w:r w:rsidRPr="0014490E">
        <w:rPr>
          <w:rFonts w:eastAsia="Calibri" w:cs="Times New Roman"/>
          <w:i/>
          <w:szCs w:val="24"/>
          <w:u w:val="single"/>
        </w:rPr>
        <w:t>For debt and equity financing:</w:t>
      </w:r>
    </w:p>
    <w:p w14:paraId="484886D9" w14:textId="77777777" w:rsidR="00A8773C" w:rsidRPr="006651EC" w:rsidRDefault="00A8773C" w:rsidP="00A8773C">
      <w:pPr>
        <w:rPr>
          <w:rFonts w:eastAsia="Calibri" w:cs="Times New Roman"/>
        </w:rPr>
      </w:pPr>
      <w:r w:rsidRPr="0014490E">
        <w:rPr>
          <w:rFonts w:eastAsia="Calibri" w:cs="Times New Roman"/>
        </w:rPr>
        <w:t xml:space="preserve">Financial intermediaries may include, amongst others, banks, National Promotional Banks and </w:t>
      </w:r>
      <w:r w:rsidRPr="006651EC">
        <w:rPr>
          <w:rFonts w:eastAsia="Calibri" w:cs="Times New Roman"/>
        </w:rPr>
        <w:t>other national or regional promotional institutions, guarantee societies, leasing companies, , private equity and mezzanine funds, debt and venture debt funds, VC funds, funds-of-funds business angel funds, equity funds providing debt financing, technology transfer funds, crowd-equity or crowd lending platforms, special-purpose vehicles, co-investment funds or schemes.</w:t>
      </w:r>
    </w:p>
    <w:p w14:paraId="216A1717" w14:textId="77777777" w:rsidR="00A8773C" w:rsidRPr="006651EC" w:rsidRDefault="00A8773C" w:rsidP="00A8773C">
      <w:pPr>
        <w:pStyle w:val="Heading4"/>
        <w:ind w:left="864" w:hanging="864"/>
      </w:pPr>
      <w:r w:rsidRPr="006651EC">
        <w:lastRenderedPageBreak/>
        <w:t>Final recipients targeted</w:t>
      </w:r>
    </w:p>
    <w:p w14:paraId="7E04822D"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a)</w:t>
      </w:r>
      <w:r w:rsidRPr="006651EC">
        <w:rPr>
          <w:rFonts w:eastAsia="Calibri" w:cs="Times New Roman"/>
        </w:rPr>
        <w:t xml:space="preserve"> </w:t>
      </w:r>
      <w:r w:rsidRPr="006651EC">
        <w:rPr>
          <w:rFonts w:eastAsia="Calibri" w:cs="Times New Roman"/>
          <w:i/>
          <w:szCs w:val="24"/>
          <w:u w:val="single"/>
        </w:rPr>
        <w:t>For debt financing:</w:t>
      </w:r>
    </w:p>
    <w:p w14:paraId="0E02FABA" w14:textId="65C870A5" w:rsidR="00A8773C" w:rsidRPr="006651EC" w:rsidRDefault="00A8773C" w:rsidP="00A8773C">
      <w:pPr>
        <w:rPr>
          <w:rFonts w:eastAsia="Calibri" w:cs="Times New Roman"/>
        </w:rPr>
      </w:pPr>
      <w:r w:rsidRPr="006651EC">
        <w:rPr>
          <w:rFonts w:eastAsia="Calibri" w:cs="Times New Roman"/>
        </w:rPr>
        <w:t xml:space="preserve">Debt financing support shall be made available through intermediaries </w:t>
      </w:r>
      <w:r w:rsidR="007473EF">
        <w:rPr>
          <w:rFonts w:eastAsia="Calibri" w:cs="Times New Roman"/>
        </w:rPr>
        <w:t>to</w:t>
      </w:r>
      <w:r w:rsidR="007473EF" w:rsidRPr="006651EC">
        <w:rPr>
          <w:rFonts w:eastAsia="Calibri" w:cs="Times New Roman"/>
        </w:rPr>
        <w:t xml:space="preserve"> </w:t>
      </w:r>
      <w:r w:rsidRPr="006651EC">
        <w:rPr>
          <w:rFonts w:eastAsia="Calibri" w:cs="Times New Roman"/>
        </w:rPr>
        <w:t xml:space="preserve">finance predominantly SMEs as well as small midcaps as defined in the InvestEU Regulation, those which would not receive financing from the market or not receive support to the same extent due to, amongst others, the perceived higher risk, the lack of (sufficient) collateral or because the business is active in a clearly defined underserved economic area or engages in activities of EU policy priorities. </w:t>
      </w:r>
    </w:p>
    <w:p w14:paraId="23596725" w14:textId="77777777" w:rsidR="00A8773C" w:rsidRPr="006651EC" w:rsidRDefault="00A8773C" w:rsidP="00A8773C">
      <w:pPr>
        <w:rPr>
          <w:rFonts w:eastAsia="Calibri" w:cs="Times New Roman"/>
        </w:rPr>
      </w:pPr>
      <w:r w:rsidRPr="006651EC">
        <w:rPr>
          <w:rFonts w:eastAsia="Calibri" w:cs="Times New Roman"/>
        </w:rPr>
        <w:t>Where justified, more dedicated support may be provided to businesses</w:t>
      </w:r>
      <w:r>
        <w:rPr>
          <w:rFonts w:eastAsia="Calibri" w:cs="Times New Roman"/>
        </w:rPr>
        <w:t xml:space="preserve"> </w:t>
      </w:r>
      <w:r w:rsidRPr="006651EC">
        <w:rPr>
          <w:rFonts w:eastAsia="Calibri" w:cs="Times New Roman"/>
        </w:rPr>
        <w:t>in a specific sector or engaging in an area of specific policy orientation. In such cases, and for innovative SMEs and small midcaps, clear and unambiguous eligibility criteria will be formulated at the time of establishing the respective financial products. Furthermore, the operational reporting requirements will allow identifying the support provided for such sector or policy orientation.</w:t>
      </w:r>
    </w:p>
    <w:p w14:paraId="37D6CB69" w14:textId="77777777" w:rsidR="00A8773C" w:rsidRPr="006651EC" w:rsidRDefault="00A8773C" w:rsidP="00A8773C">
      <w:pPr>
        <w:keepNext/>
        <w:keepLines/>
        <w:rPr>
          <w:rFonts w:eastAsia="Calibri" w:cs="Times New Roman"/>
          <w:i/>
          <w:szCs w:val="24"/>
        </w:rPr>
      </w:pPr>
      <w:r w:rsidRPr="006651EC">
        <w:rPr>
          <w:rFonts w:eastAsia="Times New Roman" w:cs="Times New Roman"/>
          <w:i/>
          <w:szCs w:val="24"/>
          <w:u w:val="single"/>
        </w:rPr>
        <w:t>a)</w:t>
      </w:r>
      <w:r w:rsidRPr="006651EC">
        <w:rPr>
          <w:rFonts w:eastAsia="Calibri" w:cs="Times New Roman"/>
        </w:rPr>
        <w:t xml:space="preserve"> </w:t>
      </w:r>
      <w:r w:rsidRPr="00B36D79">
        <w:rPr>
          <w:rFonts w:eastAsia="Calibri" w:cs="Times New Roman"/>
          <w:i/>
          <w:szCs w:val="24"/>
          <w:u w:val="single"/>
        </w:rPr>
        <w:t>For equity financing:</w:t>
      </w:r>
    </w:p>
    <w:p w14:paraId="4646543C" w14:textId="77777777" w:rsidR="00A8773C" w:rsidRPr="006651EC" w:rsidRDefault="00A8773C" w:rsidP="00A8773C">
      <w:pPr>
        <w:rPr>
          <w:rFonts w:eastAsia="Calibri" w:cs="Times New Roman"/>
        </w:rPr>
      </w:pPr>
      <w:r w:rsidRPr="006651EC">
        <w:rPr>
          <w:rFonts w:eastAsia="Calibri" w:cs="Times New Roman"/>
        </w:rPr>
        <w:t xml:space="preserve">Equity finance support shall be made available through intermediaries to SMEs and small midcaps according to the definitions contained in the InvestEU Regulation, and more specifically to those activities, which would help achieve the EU policy priorities referred to in Article 3 of the InvestEU Regulation. </w:t>
      </w:r>
    </w:p>
    <w:p w14:paraId="131A5A84" w14:textId="77777777" w:rsidR="00A8773C" w:rsidRPr="006651EC" w:rsidRDefault="00A8773C" w:rsidP="00A8773C">
      <w:pPr>
        <w:rPr>
          <w:rFonts w:eastAsia="Calibri" w:cs="Times New Roman"/>
        </w:rPr>
      </w:pPr>
      <w:r w:rsidRPr="006651EC">
        <w:rPr>
          <w:rFonts w:eastAsia="Calibri" w:cs="Times New Roman"/>
        </w:rPr>
        <w:t>Targeting may be done on the basis of the fund manager’s investment strategy focusing on sectors or activities of EU policy priorities and a company life-cycle basis (on the basis of market assessments).</w:t>
      </w:r>
    </w:p>
    <w:p w14:paraId="750F2FD3" w14:textId="77777777" w:rsidR="00A8773C" w:rsidRPr="006651EC" w:rsidRDefault="00A8773C" w:rsidP="00A8773C">
      <w:pPr>
        <w:pStyle w:val="Heading4"/>
        <w:ind w:left="864" w:hanging="864"/>
      </w:pPr>
      <w:bookmarkStart w:id="294" w:name="_Ref528242191"/>
      <w:r w:rsidRPr="006651EC">
        <w:t>Features to be respected when designing financial products</w:t>
      </w:r>
      <w:bookmarkEnd w:id="294"/>
      <w:r w:rsidRPr="006651EC">
        <w:t xml:space="preserve"> </w:t>
      </w:r>
    </w:p>
    <w:p w14:paraId="62AAA27E" w14:textId="77777777" w:rsidR="00A8773C" w:rsidRPr="006651EC" w:rsidRDefault="00A8773C" w:rsidP="00A8773C">
      <w:pPr>
        <w:rPr>
          <w:rFonts w:eastAsia="Calibri" w:cs="Times New Roman"/>
        </w:rPr>
      </w:pPr>
      <w:r w:rsidRPr="006651EC">
        <w:rPr>
          <w:rFonts w:eastAsia="Calibri" w:cs="Times New Roman"/>
          <w:bCs/>
        </w:rPr>
        <w:t xml:space="preserve">Financial products shall be complementary to the Member States' use of financial instruments for SMEs at national and regional level in line with the additionality requirements in accordance with Annex V of the InvestEU Regulation. </w:t>
      </w:r>
    </w:p>
    <w:p w14:paraId="4728AAE4" w14:textId="4951064F" w:rsidR="00A8773C" w:rsidRPr="0014490E" w:rsidRDefault="00A8773C" w:rsidP="00A8773C">
      <w:pPr>
        <w:rPr>
          <w:rFonts w:eastAsia="Calibri" w:cs="Times New Roman"/>
          <w:b/>
          <w:bCs/>
        </w:rPr>
      </w:pPr>
      <w:r w:rsidRPr="006651EC">
        <w:rPr>
          <w:rFonts w:eastAsia="Calibri" w:cs="Times New Roman"/>
          <w:i/>
        </w:rPr>
        <w:t>a)</w:t>
      </w:r>
      <w:r w:rsidRPr="006651EC">
        <w:rPr>
          <w:rFonts w:eastAsia="Calibri" w:cs="Times New Roman"/>
        </w:rPr>
        <w:t xml:space="preserve"> </w:t>
      </w:r>
      <w:r w:rsidRPr="006651EC">
        <w:rPr>
          <w:rFonts w:eastAsia="Calibri" w:cs="Times New Roman"/>
          <w:i/>
        </w:rPr>
        <w:t>For debt financing</w:t>
      </w:r>
      <w:r w:rsidR="00AC3AA1">
        <w:rPr>
          <w:rFonts w:eastAsia="Calibri" w:cs="Times New Roman"/>
          <w:i/>
        </w:rPr>
        <w:t xml:space="preserve"> provided by the implementing partner</w:t>
      </w:r>
    </w:p>
    <w:p w14:paraId="7E30D4FA" w14:textId="77777777" w:rsidR="00A8773C" w:rsidRPr="0014490E" w:rsidRDefault="00A8773C" w:rsidP="00A8773C">
      <w:pPr>
        <w:rPr>
          <w:rFonts w:eastAsia="Calibri" w:cs="Times New Roman"/>
        </w:rPr>
      </w:pPr>
      <w:r w:rsidRPr="0014490E">
        <w:rPr>
          <w:rFonts w:eastAsia="Calibri" w:cs="Times New Roman"/>
        </w:rPr>
        <w:t>The EU guarantee may be provided for financing and investment operations taking the form of:</w:t>
      </w:r>
    </w:p>
    <w:p w14:paraId="32676718" w14:textId="50246D16" w:rsidR="00A8773C" w:rsidRPr="0014490E" w:rsidRDefault="00A8773C" w:rsidP="00315891">
      <w:pPr>
        <w:numPr>
          <w:ilvl w:val="0"/>
          <w:numId w:val="20"/>
        </w:numPr>
        <w:rPr>
          <w:rFonts w:eastAsia="Calibri" w:cs="Times New Roman"/>
        </w:rPr>
      </w:pPr>
      <w:r w:rsidRPr="0014490E">
        <w:rPr>
          <w:rFonts w:eastAsia="Calibri" w:cs="Times New Roman"/>
        </w:rPr>
        <w:t>counter-guarantees</w:t>
      </w:r>
      <w:r w:rsidR="007473EF">
        <w:rPr>
          <w:rFonts w:eastAsia="Calibri" w:cs="Times New Roman"/>
        </w:rPr>
        <w:t>, on-lending guarantees</w:t>
      </w:r>
      <w:r w:rsidRPr="0014490E">
        <w:rPr>
          <w:rFonts w:eastAsia="Calibri" w:cs="Times New Roman"/>
        </w:rPr>
        <w:t xml:space="preserve"> and other risk sharing arrangements for guarantee schemes implemented by financial intermediaries, or</w:t>
      </w:r>
    </w:p>
    <w:p w14:paraId="43EAC954" w14:textId="77777777" w:rsidR="00A8773C" w:rsidRPr="006651EC" w:rsidRDefault="00A8773C" w:rsidP="00315891">
      <w:pPr>
        <w:numPr>
          <w:ilvl w:val="0"/>
          <w:numId w:val="20"/>
        </w:numPr>
        <w:rPr>
          <w:rFonts w:eastAsia="Calibri" w:cs="Times New Roman"/>
        </w:rPr>
      </w:pPr>
      <w:r w:rsidRPr="006651EC">
        <w:rPr>
          <w:rFonts w:eastAsia="Calibri" w:cs="Times New Roman"/>
        </w:rPr>
        <w:t>direct guarantees and other risk sharing arrangements for financial intermediaries, or</w:t>
      </w:r>
    </w:p>
    <w:p w14:paraId="213A6B8B" w14:textId="77777777" w:rsidR="00A8773C" w:rsidRPr="006651EC" w:rsidRDefault="00A8773C" w:rsidP="00315891">
      <w:pPr>
        <w:numPr>
          <w:ilvl w:val="0"/>
          <w:numId w:val="20"/>
        </w:numPr>
        <w:rPr>
          <w:rFonts w:eastAsia="Calibri" w:cs="Times New Roman"/>
        </w:rPr>
      </w:pPr>
      <w:r w:rsidRPr="006651EC">
        <w:rPr>
          <w:rFonts w:eastAsia="Calibri" w:cs="Times New Roman"/>
        </w:rPr>
        <w:t>a direct investment in a financial intermediary, being an investment fund, a (co-) investment scheme or a special purpose vehicle which invests directly or indirectly  in senior and subordinated debt or hybrid debt-equity.</w:t>
      </w:r>
    </w:p>
    <w:p w14:paraId="593C66AC" w14:textId="77777777" w:rsidR="00A8773C" w:rsidRPr="006651EC" w:rsidRDefault="00A8773C" w:rsidP="00A8773C">
      <w:pPr>
        <w:rPr>
          <w:rFonts w:eastAsia="Calibri" w:cs="Times New Roman"/>
        </w:rPr>
      </w:pPr>
      <w:r w:rsidRPr="006651EC">
        <w:rPr>
          <w:rFonts w:eastAsia="Calibri" w:cs="Times New Roman"/>
        </w:rPr>
        <w:t xml:space="preserve">Through such arrangements, the EU guarantee shall aim to reduce the particular difficulties that viable enterprises face in accessing finance because of their perceived higher risk or lack of (sufficient) collateral. This can be achieved through supporting, amongst others, the following transactions: </w:t>
      </w:r>
    </w:p>
    <w:p w14:paraId="7D3BB0A5" w14:textId="77777777" w:rsidR="00A8773C" w:rsidRPr="006651EC" w:rsidRDefault="00A8773C" w:rsidP="00E661BC">
      <w:pPr>
        <w:numPr>
          <w:ilvl w:val="0"/>
          <w:numId w:val="20"/>
        </w:numPr>
        <w:rPr>
          <w:rFonts w:eastAsia="Calibri" w:cs="Times New Roman"/>
        </w:rPr>
      </w:pPr>
      <w:r w:rsidRPr="006651EC">
        <w:rPr>
          <w:rFonts w:eastAsia="Calibri" w:cs="Times New Roman"/>
        </w:rPr>
        <w:t>start-up financing;</w:t>
      </w:r>
    </w:p>
    <w:p w14:paraId="75F493D0" w14:textId="77777777" w:rsidR="00A8773C" w:rsidRPr="006651EC" w:rsidRDefault="00A8773C" w:rsidP="00E661BC">
      <w:pPr>
        <w:numPr>
          <w:ilvl w:val="0"/>
          <w:numId w:val="20"/>
        </w:numPr>
        <w:rPr>
          <w:rFonts w:eastAsia="Calibri" w:cs="Times New Roman"/>
        </w:rPr>
      </w:pPr>
      <w:r w:rsidRPr="006651EC">
        <w:rPr>
          <w:rFonts w:eastAsia="Calibri" w:cs="Times New Roman"/>
        </w:rPr>
        <w:t>financing transactions with significantly reduced collateral requirements or with no collateral requirements (unsecured lending);</w:t>
      </w:r>
    </w:p>
    <w:p w14:paraId="42D785BA" w14:textId="77777777" w:rsidR="00A8773C" w:rsidRPr="006651EC" w:rsidRDefault="00A8773C" w:rsidP="00E661BC">
      <w:pPr>
        <w:numPr>
          <w:ilvl w:val="0"/>
          <w:numId w:val="20"/>
        </w:numPr>
        <w:rPr>
          <w:rFonts w:eastAsia="Calibri" w:cs="Times New Roman"/>
        </w:rPr>
      </w:pPr>
      <w:r w:rsidRPr="006651EC">
        <w:rPr>
          <w:rFonts w:eastAsia="Calibri" w:cs="Times New Roman"/>
        </w:rPr>
        <w:lastRenderedPageBreak/>
        <w:t>subordinated financing;</w:t>
      </w:r>
    </w:p>
    <w:p w14:paraId="61321173" w14:textId="366722E3" w:rsidR="00A8773C" w:rsidRDefault="00A8773C" w:rsidP="00E661BC">
      <w:pPr>
        <w:numPr>
          <w:ilvl w:val="0"/>
          <w:numId w:val="20"/>
        </w:numPr>
        <w:rPr>
          <w:rFonts w:eastAsia="Calibri" w:cs="Times New Roman"/>
        </w:rPr>
      </w:pPr>
      <w:r w:rsidRPr="006651EC">
        <w:rPr>
          <w:rFonts w:eastAsia="Calibri" w:cs="Times New Roman"/>
        </w:rPr>
        <w:t>financing transactions with repayment modalities or tenures that are not typically provided by financial intermediaries.</w:t>
      </w:r>
    </w:p>
    <w:p w14:paraId="58D463A9" w14:textId="77777777" w:rsidR="00A8773C" w:rsidRPr="006651EC" w:rsidRDefault="00A8773C" w:rsidP="00A8773C">
      <w:pPr>
        <w:rPr>
          <w:rFonts w:eastAsia="Calibri" w:cs="Times New Roman"/>
        </w:rPr>
      </w:pPr>
      <w:r w:rsidRPr="006651EC">
        <w:rPr>
          <w:rFonts w:eastAsia="Calibri" w:cs="Times New Roman"/>
        </w:rPr>
        <w:t>Eligibility of the proposal by a financial intermediary for building a portfolio of financing and investment operations shall be determined for each intermediary in relation to its existing business activities. In principle, the EU guarantee shall lead to the financial intermediary broadening its business activity by financing transactions that it would not have financed in the absence of the EU guarantee due to the higher risk profile of such a portfolio. If a financial intermediary has already a dedicated higher risk SME financing product in place but its ability to serve market demand is restricted, the EU guarantee may be used to support a significant increase in the volumes of such higher risk SME financing product.</w:t>
      </w:r>
    </w:p>
    <w:p w14:paraId="67002009" w14:textId="77777777" w:rsidR="00A8773C" w:rsidRPr="006651EC" w:rsidRDefault="00A8773C" w:rsidP="00A8773C">
      <w:pPr>
        <w:rPr>
          <w:rFonts w:eastAsia="Calibri" w:cs="Times New Roman"/>
          <w:bCs/>
        </w:rPr>
      </w:pPr>
      <w:r w:rsidRPr="006651EC">
        <w:rPr>
          <w:rFonts w:eastAsia="Calibri" w:cs="Times New Roman"/>
          <w:bCs/>
        </w:rPr>
        <w:t>The following conditions shall apply to guarantees under the EU compartment:</w:t>
      </w:r>
    </w:p>
    <w:p w14:paraId="0AD9EAB7" w14:textId="77777777" w:rsidR="00A8773C" w:rsidRPr="006651EC" w:rsidRDefault="00A8773C" w:rsidP="003A101F">
      <w:pPr>
        <w:numPr>
          <w:ilvl w:val="0"/>
          <w:numId w:val="20"/>
        </w:numPr>
        <w:rPr>
          <w:rFonts w:eastAsia="Calibri" w:cs="Times New Roman"/>
        </w:rPr>
      </w:pPr>
      <w:r w:rsidRPr="006651EC">
        <w:rPr>
          <w:rFonts w:eastAsia="Calibri" w:cs="Times New Roman"/>
        </w:rPr>
        <w:t>Support shall only be provided for a portfolio of newly established financing transactions in the form of portfolio guarantees. Transactions with SMEs, which are subject to collective insolvency proceedings or fulfil the criteria under its domestic law for being placed in collective insolvency proceedings at the request of its creditors shall not be eligible for inclusion into these portfolios.</w:t>
      </w:r>
    </w:p>
    <w:p w14:paraId="650E221B" w14:textId="5C7B85A3" w:rsidR="00A8773C" w:rsidRPr="006651EC" w:rsidRDefault="00A8773C" w:rsidP="003A101F">
      <w:pPr>
        <w:numPr>
          <w:ilvl w:val="0"/>
          <w:numId w:val="20"/>
        </w:numPr>
        <w:rPr>
          <w:rFonts w:eastAsia="Calibri" w:cs="Times New Roman"/>
        </w:rPr>
      </w:pPr>
      <w:r w:rsidRPr="006651EC">
        <w:rPr>
          <w:rFonts w:eastAsia="Calibri" w:cs="Times New Roman"/>
        </w:rPr>
        <w:t>Portfolio guarantees may be provided on a capped or an uncapped basis, whereby pursuant to Article 10 (1a) of the InvestEU Regulation, the risk coverage of the capped portfolio guarantees can be provided for free while the additional risk taking under uncapped portfolio guarantees has to be priced</w:t>
      </w:r>
      <w:r w:rsidR="007473EF">
        <w:rPr>
          <w:rFonts w:eastAsia="Calibri" w:cs="Times New Roman"/>
        </w:rPr>
        <w:t xml:space="preserve"> by the implementing partner</w:t>
      </w:r>
      <w:r w:rsidRPr="006651EC">
        <w:rPr>
          <w:rFonts w:eastAsia="Calibri" w:cs="Times New Roman"/>
        </w:rPr>
        <w:t xml:space="preserve">. In both cases, the reduction of the remuneration of the EU guarantee shall fully benefit final recipients. </w:t>
      </w:r>
    </w:p>
    <w:p w14:paraId="6A3F456A" w14:textId="2E4581E3" w:rsidR="00A8773C" w:rsidRPr="006651EC" w:rsidRDefault="00A8773C" w:rsidP="003A101F">
      <w:pPr>
        <w:numPr>
          <w:ilvl w:val="0"/>
          <w:numId w:val="20"/>
        </w:numPr>
        <w:rPr>
          <w:rFonts w:eastAsia="Calibri" w:cs="Times New Roman"/>
        </w:rPr>
      </w:pPr>
      <w:r w:rsidRPr="006651EC">
        <w:rPr>
          <w:rFonts w:eastAsia="Calibri" w:cs="Times New Roman"/>
        </w:rPr>
        <w:t>In the case of capped portfolio guarantees, the cap rate shall be set at the level of expected losses of the new portfolio. The cap rate shall be determined individually for each portfolio guarantee agreement</w:t>
      </w:r>
      <w:r w:rsidR="00785354">
        <w:rPr>
          <w:rFonts w:eastAsia="Calibri" w:cs="Times New Roman"/>
        </w:rPr>
        <w:t xml:space="preserve"> signed with the financial intermediary</w:t>
      </w:r>
      <w:r w:rsidRPr="006651EC">
        <w:rPr>
          <w:rFonts w:eastAsia="Calibri" w:cs="Times New Roman"/>
        </w:rPr>
        <w:t xml:space="preserve">, whereby the expected losses shall be determined and documented based on historical data and forward-looking estimations. Exceptions which result in the cap rate set at higher than expected losses may be made under the Member State compartment only on a duly justified basis. </w:t>
      </w:r>
      <w:r w:rsidR="007473EF">
        <w:rPr>
          <w:rFonts w:eastAsia="Calibri" w:cs="Times New Roman"/>
        </w:rPr>
        <w:t xml:space="preserve">In addition, in the absence of </w:t>
      </w:r>
      <w:r w:rsidR="00785354">
        <w:rPr>
          <w:rFonts w:eastAsia="Calibri" w:cs="Times New Roman"/>
        </w:rPr>
        <w:t xml:space="preserve">relevant data, the cap rate shall be set at a pre-agreed level as defined in the guarantee agreement with the implementing partner. </w:t>
      </w:r>
      <w:r w:rsidRPr="006651EC">
        <w:rPr>
          <w:rFonts w:eastAsia="Calibri" w:cs="Times New Roman"/>
        </w:rPr>
        <w:t xml:space="preserve">The maximum permissible cap rate shall be 25%. </w:t>
      </w:r>
    </w:p>
    <w:p w14:paraId="1856EB05" w14:textId="5882B5A7" w:rsidR="00A8773C" w:rsidRPr="006651EC" w:rsidRDefault="00A8773C" w:rsidP="003A101F">
      <w:pPr>
        <w:numPr>
          <w:ilvl w:val="0"/>
          <w:numId w:val="20"/>
        </w:numPr>
      </w:pPr>
      <w:r w:rsidRPr="006651EC">
        <w:t xml:space="preserve">In case the implementing partner provides uncapped portfolio guarantees and uncapped portfolio counter-guarantees to financial intermediaries, the EU guarantee may be offered as </w:t>
      </w:r>
      <w:r w:rsidR="00A7686A">
        <w:t>[</w:t>
      </w:r>
      <w:r w:rsidRPr="006651EC">
        <w:t>credit enhancement</w:t>
      </w:r>
      <w:r w:rsidR="00A7686A">
        <w:t>]</w:t>
      </w:r>
      <w:r w:rsidRPr="006651EC">
        <w:t xml:space="preserve"> for the implementing partner.</w:t>
      </w:r>
      <w:r w:rsidRPr="006651EC">
        <w:rPr>
          <w:b/>
          <w:color w:val="FF0000"/>
        </w:rPr>
        <w:t xml:space="preserve"> </w:t>
      </w:r>
    </w:p>
    <w:p w14:paraId="5982EDCA" w14:textId="0453978F" w:rsidR="00A8773C" w:rsidRPr="0014490E" w:rsidRDefault="00A8773C" w:rsidP="003A101F">
      <w:pPr>
        <w:numPr>
          <w:ilvl w:val="0"/>
          <w:numId w:val="20"/>
        </w:numPr>
        <w:rPr>
          <w:rFonts w:eastAsia="Calibri" w:cs="Times New Roman"/>
        </w:rPr>
      </w:pPr>
      <w:r w:rsidRPr="00B36D79">
        <w:rPr>
          <w:rFonts w:eastAsia="Calibri" w:cs="Times New Roman"/>
        </w:rPr>
        <w:t xml:space="preserve">Guarantee </w:t>
      </w:r>
      <w:r w:rsidR="00785354">
        <w:rPr>
          <w:rFonts w:eastAsia="Calibri" w:cs="Times New Roman"/>
        </w:rPr>
        <w:t xml:space="preserve">coverage </w:t>
      </w:r>
      <w:r w:rsidRPr="00B36D79">
        <w:rPr>
          <w:rFonts w:eastAsia="Calibri" w:cs="Times New Roman"/>
        </w:rPr>
        <w:t>provided to the financial intermediary</w:t>
      </w:r>
      <w:r>
        <w:rPr>
          <w:rFonts w:eastAsia="Calibri" w:cs="Times New Roman"/>
        </w:rPr>
        <w:t xml:space="preserve"> </w:t>
      </w:r>
      <w:r w:rsidRPr="0014490E">
        <w:rPr>
          <w:rFonts w:eastAsia="Calibri" w:cs="Times New Roman"/>
        </w:rPr>
        <w:t>on individual transactions should typically be set at 50%; this percentage may be increased for transactions of specific policy value.</w:t>
      </w:r>
    </w:p>
    <w:p w14:paraId="0EE94975" w14:textId="77777777" w:rsidR="00A8773C" w:rsidRPr="006651EC" w:rsidRDefault="00A8773C" w:rsidP="003A101F">
      <w:pPr>
        <w:numPr>
          <w:ilvl w:val="0"/>
          <w:numId w:val="20"/>
        </w:numPr>
        <w:rPr>
          <w:rFonts w:eastAsia="Calibri" w:cs="Times New Roman"/>
        </w:rPr>
      </w:pPr>
      <w:r w:rsidRPr="0014490E">
        <w:rPr>
          <w:rFonts w:eastAsia="Calibri" w:cs="Times New Roman"/>
        </w:rPr>
        <w:t>The minimum duration of financing transactions which can be included in the portfolios</w:t>
      </w:r>
      <w:r w:rsidRPr="0014490E">
        <w:rPr>
          <w:rFonts w:eastAsia="Calibri" w:cs="Times New Roman"/>
          <w:color w:val="FF0000"/>
        </w:rPr>
        <w:t xml:space="preserve"> </w:t>
      </w:r>
      <w:r w:rsidRPr="006651EC">
        <w:rPr>
          <w:rFonts w:eastAsia="Calibri" w:cs="Times New Roman"/>
        </w:rPr>
        <w:t>shall be set at 12 months.</w:t>
      </w:r>
    </w:p>
    <w:p w14:paraId="26B3D6A3" w14:textId="232160B9" w:rsidR="00A8773C" w:rsidRPr="004F59F3" w:rsidRDefault="00A8773C" w:rsidP="003A101F">
      <w:pPr>
        <w:numPr>
          <w:ilvl w:val="0"/>
          <w:numId w:val="20"/>
        </w:numPr>
        <w:autoSpaceDE w:val="0"/>
        <w:autoSpaceDN w:val="0"/>
        <w:adjustRightInd w:val="0"/>
        <w:rPr>
          <w:rFonts w:eastAsia="Calibri" w:cs="Times New Roman"/>
        </w:rPr>
      </w:pPr>
      <w:r w:rsidRPr="00A41231">
        <w:rPr>
          <w:rFonts w:eastAsia="Calibri" w:cs="Times New Roman"/>
        </w:rPr>
        <w:t xml:space="preserve">Financing transactions, which can be included in the portfolios, shall include </w:t>
      </w:r>
      <w:r w:rsidR="00A41231">
        <w:rPr>
          <w:rFonts w:eastAsia="Calibri" w:cs="Times New Roman"/>
        </w:rPr>
        <w:t>amo</w:t>
      </w:r>
      <w:r w:rsidR="003C7CB5" w:rsidRPr="00A41231">
        <w:rPr>
          <w:rFonts w:eastAsia="Calibri" w:cs="Times New Roman"/>
        </w:rPr>
        <w:t xml:space="preserve">ng others </w:t>
      </w:r>
      <w:r w:rsidRPr="00A41231">
        <w:rPr>
          <w:rFonts w:eastAsia="Calibri" w:cs="Times New Roman"/>
        </w:rPr>
        <w:t xml:space="preserve">investment loans, working capital facilities including revolving ones, </w:t>
      </w:r>
      <w:r w:rsidR="003C7CB5" w:rsidRPr="00A41231">
        <w:rPr>
          <w:rFonts w:eastAsia="Calibri" w:cs="Times New Roman"/>
        </w:rPr>
        <w:t xml:space="preserve">trade finance facilities, loans (including those embedded in or linked to a current account), </w:t>
      </w:r>
      <w:r w:rsidRPr="00A41231">
        <w:rPr>
          <w:rFonts w:eastAsia="Calibri" w:cs="Times New Roman"/>
        </w:rPr>
        <w:t>bank guarantees, leasing transactions, sub-ordinated loans</w:t>
      </w:r>
      <w:r w:rsidR="003C7CB5" w:rsidRPr="00A41231">
        <w:rPr>
          <w:rFonts w:eastAsia="Calibri" w:cs="Times New Roman"/>
        </w:rPr>
        <w:t xml:space="preserve">, </w:t>
      </w:r>
      <w:r w:rsidR="003C7CB5" w:rsidRPr="00A41231">
        <w:rPr>
          <w:rFonts w:eastAsia="Times New Roman"/>
        </w:rPr>
        <w:t>senior and subordinated debt issuance loans and convertible loans.</w:t>
      </w:r>
    </w:p>
    <w:p w14:paraId="5C3DE97B" w14:textId="53921FF7" w:rsidR="00A8773C" w:rsidRPr="00BA5D2B" w:rsidRDefault="00A8773C" w:rsidP="003A101F">
      <w:pPr>
        <w:numPr>
          <w:ilvl w:val="0"/>
          <w:numId w:val="20"/>
        </w:numPr>
        <w:rPr>
          <w:rFonts w:eastAsia="Calibri" w:cs="Times New Roman"/>
        </w:rPr>
      </w:pPr>
      <w:r w:rsidRPr="006651EC">
        <w:rPr>
          <w:rFonts w:eastAsia="Calibri" w:cs="Times New Roman"/>
        </w:rPr>
        <w:lastRenderedPageBreak/>
        <w:t xml:space="preserve">The products covered by the portfolio guarantee shall rank </w:t>
      </w:r>
      <w:r w:rsidRPr="006651EC">
        <w:rPr>
          <w:rFonts w:eastAsia="Calibri" w:cs="Times New Roman"/>
          <w:i/>
        </w:rPr>
        <w:t>pari passu</w:t>
      </w:r>
      <w:r w:rsidRPr="006651EC">
        <w:rPr>
          <w:rFonts w:eastAsia="Calibri" w:cs="Times New Roman"/>
        </w:rPr>
        <w:t xml:space="preserve"> with the financial intermediary with regard to loss recoveries</w:t>
      </w:r>
      <w:r w:rsidR="006D689A">
        <w:rPr>
          <w:rFonts w:eastAsia="Calibri" w:cs="Times New Roman"/>
        </w:rPr>
        <w:t xml:space="preserve"> </w:t>
      </w:r>
      <w:r w:rsidR="00C35D51" w:rsidRPr="00BA5D2B">
        <w:rPr>
          <w:rFonts w:eastAsia="Times New Roman"/>
          <w:szCs w:val="24"/>
        </w:rPr>
        <w:t xml:space="preserve">provided </w:t>
      </w:r>
      <w:r w:rsidR="00C35D51" w:rsidRPr="00BA5D2B">
        <w:rPr>
          <w:rFonts w:eastAsia="Times New Roman"/>
          <w:szCs w:val="24"/>
        </w:rPr>
        <w:t>that if an amount</w:t>
      </w:r>
      <w:r w:rsidR="00C35D51" w:rsidRPr="00BA5D2B">
        <w:rPr>
          <w:rFonts w:eastAsia="Times New Roman"/>
          <w:szCs w:val="24"/>
        </w:rPr>
        <w:t xml:space="preserve"> of the </w:t>
      </w:r>
      <w:r w:rsidR="00C35D51" w:rsidRPr="00BA5D2B">
        <w:rPr>
          <w:rFonts w:eastAsia="Times New Roman"/>
          <w:szCs w:val="24"/>
        </w:rPr>
        <w:t>losses exceeds the guarantee cap amount a  corresponding amount of loss recoveries  may firstly be allocat</w:t>
      </w:r>
      <w:r w:rsidR="00315891">
        <w:rPr>
          <w:rFonts w:eastAsia="Times New Roman"/>
          <w:szCs w:val="24"/>
        </w:rPr>
        <w:t>ed to the more senior exposures</w:t>
      </w:r>
      <w:r w:rsidRPr="00BA5D2B">
        <w:rPr>
          <w:rFonts w:eastAsia="Calibri" w:cs="Times New Roman"/>
        </w:rPr>
        <w:t>.</w:t>
      </w:r>
    </w:p>
    <w:p w14:paraId="4E32EB59" w14:textId="596A6704" w:rsidR="00A8773C" w:rsidRDefault="00A8773C" w:rsidP="003A101F">
      <w:pPr>
        <w:numPr>
          <w:ilvl w:val="0"/>
          <w:numId w:val="20"/>
        </w:numPr>
        <w:rPr>
          <w:rFonts w:eastAsia="Calibri" w:cs="Times New Roman"/>
        </w:rPr>
      </w:pPr>
      <w:r w:rsidRPr="00315891">
        <w:rPr>
          <w:rFonts w:eastAsia="Calibri" w:cs="Times New Roman"/>
        </w:rPr>
        <w:t>The financial intermediary shall be obliged to retain a minimum</w:t>
      </w:r>
      <w:r w:rsidRPr="006651EC">
        <w:rPr>
          <w:rFonts w:eastAsia="Calibri" w:cs="Times New Roman"/>
        </w:rPr>
        <w:t xml:space="preserve"> risk exposure of 20% of each financing transaction for the purpose of alignment of interest.</w:t>
      </w:r>
    </w:p>
    <w:p w14:paraId="61FEF990" w14:textId="0926581F" w:rsidR="003C7CB5" w:rsidRPr="00315891" w:rsidRDefault="003C7CB5" w:rsidP="003C7CB5">
      <w:pPr>
        <w:rPr>
          <w:i/>
        </w:rPr>
      </w:pPr>
      <w:r w:rsidRPr="00315891">
        <w:rPr>
          <w:i/>
        </w:rPr>
        <w:t xml:space="preserve">b) </w:t>
      </w:r>
      <w:r w:rsidR="00EE365C" w:rsidRPr="002D76B6">
        <w:rPr>
          <w:rFonts w:eastAsia="Calibri" w:cs="Times New Roman"/>
          <w:i/>
        </w:rPr>
        <w:t>Use</w:t>
      </w:r>
      <w:r w:rsidRPr="002D76B6">
        <w:rPr>
          <w:rFonts w:eastAsia="Calibri" w:cs="Times New Roman"/>
          <w:i/>
        </w:rPr>
        <w:t xml:space="preserve"> of </w:t>
      </w:r>
      <w:r w:rsidR="00A41231" w:rsidRPr="002D76B6">
        <w:rPr>
          <w:rFonts w:eastAsia="Calibri" w:cs="Times New Roman"/>
          <w:i/>
        </w:rPr>
        <w:t xml:space="preserve">the </w:t>
      </w:r>
      <w:r w:rsidRPr="002D76B6">
        <w:rPr>
          <w:rFonts w:eastAsia="Calibri" w:cs="Times New Roman"/>
          <w:i/>
        </w:rPr>
        <w:t>EU guarantee for debt-type operations</w:t>
      </w:r>
      <w:r w:rsidRPr="00315891">
        <w:rPr>
          <w:i/>
        </w:rPr>
        <w:t xml:space="preserve"> </w:t>
      </w:r>
    </w:p>
    <w:p w14:paraId="70F64710" w14:textId="0682667C" w:rsidR="003A3479" w:rsidRDefault="00A8773C" w:rsidP="003A3479">
      <w:pPr>
        <w:keepLines/>
        <w:overflowPunct w:val="0"/>
        <w:autoSpaceDE w:val="0"/>
        <w:autoSpaceDN w:val="0"/>
        <w:adjustRightInd w:val="0"/>
        <w:ind w:right="9"/>
        <w:textAlignment w:val="baseline"/>
        <w:rPr>
          <w:rFonts w:eastAsia="Times New Roman" w:cs="Times New Roman"/>
          <w:lang w:eastAsia="fr-FR"/>
        </w:rPr>
      </w:pPr>
      <w:r w:rsidRPr="00EB4595">
        <w:rPr>
          <w:rFonts w:eastAsia="Calibri" w:cs="Times New Roman"/>
          <w:szCs w:val="24"/>
        </w:rPr>
        <w:t>In case of debt</w:t>
      </w:r>
      <w:r w:rsidR="00DF39F8">
        <w:rPr>
          <w:rFonts w:eastAsia="Calibri" w:cs="Times New Roman"/>
          <w:szCs w:val="24"/>
        </w:rPr>
        <w:t>-type</w:t>
      </w:r>
      <w:r w:rsidRPr="00EB4595">
        <w:rPr>
          <w:rFonts w:eastAsia="Calibri" w:cs="Times New Roman"/>
          <w:szCs w:val="24"/>
        </w:rPr>
        <w:t xml:space="preserve"> operations, the EU guarantee to implementing partners may </w:t>
      </w:r>
      <w:r w:rsidR="00DF39F8">
        <w:rPr>
          <w:rFonts w:eastAsia="Calibri" w:cs="Times New Roman"/>
          <w:szCs w:val="24"/>
        </w:rPr>
        <w:t>contribute</w:t>
      </w:r>
      <w:r w:rsidR="00DF39F8" w:rsidRPr="00EB4595">
        <w:rPr>
          <w:rFonts w:eastAsia="Calibri" w:cs="Times New Roman"/>
          <w:szCs w:val="24"/>
        </w:rPr>
        <w:t xml:space="preserve"> </w:t>
      </w:r>
      <w:r w:rsidRPr="00EB4595">
        <w:rPr>
          <w:rFonts w:eastAsia="Calibri" w:cs="Times New Roman"/>
          <w:szCs w:val="24"/>
        </w:rPr>
        <w:t xml:space="preserve">up to 95% </w:t>
      </w:r>
      <w:r w:rsidR="00DF39F8">
        <w:rPr>
          <w:rFonts w:eastAsia="Calibri" w:cs="Times New Roman"/>
          <w:szCs w:val="24"/>
        </w:rPr>
        <w:t>to</w:t>
      </w:r>
      <w:r w:rsidR="00DF39F8" w:rsidRPr="00EB4595">
        <w:rPr>
          <w:rFonts w:eastAsia="Calibri" w:cs="Times New Roman"/>
          <w:szCs w:val="24"/>
        </w:rPr>
        <w:t xml:space="preserve"> </w:t>
      </w:r>
      <w:r w:rsidRPr="00EB4595">
        <w:rPr>
          <w:rFonts w:eastAsia="Calibri" w:cs="Times New Roman"/>
          <w:szCs w:val="24"/>
        </w:rPr>
        <w:t xml:space="preserve">the First Loss Piece in respect of the relevant operations (project or portfolio). </w:t>
      </w:r>
      <w:r>
        <w:rPr>
          <w:rFonts w:eastAsia="Calibri" w:cs="Times New Roman"/>
          <w:szCs w:val="24"/>
        </w:rPr>
        <w:t>For</w:t>
      </w:r>
      <w:r w:rsidRPr="00EB4595">
        <w:rPr>
          <w:rFonts w:eastAsia="Calibri" w:cs="Times New Roman"/>
          <w:szCs w:val="24"/>
        </w:rPr>
        <w:t xml:space="preserve"> intermediated debt financing, where remuneration </w:t>
      </w:r>
      <w:r w:rsidR="00AC3AA1">
        <w:rPr>
          <w:rFonts w:eastAsia="Calibri" w:cs="Times New Roman"/>
          <w:szCs w:val="24"/>
        </w:rPr>
        <w:t xml:space="preserve">from financial intermediaries </w:t>
      </w:r>
      <w:r w:rsidRPr="00EB4595">
        <w:rPr>
          <w:rFonts w:eastAsia="Calibri" w:cs="Times New Roman"/>
          <w:szCs w:val="24"/>
        </w:rPr>
        <w:t xml:space="preserve">is not sufficient to adequately remunerate implementing partners risk taking, </w:t>
      </w:r>
      <w:r w:rsidR="00AC3AA1">
        <w:rPr>
          <w:rFonts w:eastAsia="Calibri" w:cs="Times New Roman"/>
          <w:szCs w:val="24"/>
        </w:rPr>
        <w:t xml:space="preserve">the EU guarantee may cover up to </w:t>
      </w:r>
      <w:r w:rsidRPr="00EB4595">
        <w:rPr>
          <w:rFonts w:eastAsia="Calibri" w:cs="Times New Roman"/>
          <w:szCs w:val="24"/>
        </w:rPr>
        <w:t xml:space="preserve">100% of the </w:t>
      </w:r>
      <w:r w:rsidR="00AC3AA1">
        <w:rPr>
          <w:rFonts w:eastAsia="Calibri" w:cs="Times New Roman"/>
          <w:szCs w:val="24"/>
        </w:rPr>
        <w:t xml:space="preserve">contribution to the </w:t>
      </w:r>
      <w:r w:rsidRPr="00EB4595">
        <w:rPr>
          <w:rFonts w:eastAsia="Calibri" w:cs="Times New Roman"/>
          <w:szCs w:val="24"/>
        </w:rPr>
        <w:t>FLP.</w:t>
      </w:r>
      <w:r w:rsidR="003A3479">
        <w:rPr>
          <w:rFonts w:eastAsia="Calibri" w:cs="Times New Roman"/>
          <w:szCs w:val="24"/>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127BA31B" w14:textId="0EBA203E" w:rsidR="00A8773C" w:rsidRDefault="00A8773C" w:rsidP="00A8773C">
      <w:pPr>
        <w:rPr>
          <w:rFonts w:eastAsia="Calibri" w:cs="Times New Roman"/>
          <w:szCs w:val="24"/>
        </w:rPr>
      </w:pPr>
    </w:p>
    <w:p w14:paraId="2E71E51F" w14:textId="77777777" w:rsidR="002D76B6" w:rsidRDefault="002D76B6" w:rsidP="00A8773C">
      <w:pPr>
        <w:rPr>
          <w:rFonts w:eastAsia="Calibri" w:cs="Times New Roman"/>
          <w:szCs w:val="24"/>
        </w:rPr>
      </w:pPr>
    </w:p>
    <w:p w14:paraId="2C2CFA42" w14:textId="6F36D92A" w:rsidR="00A8773C" w:rsidRPr="0014490E" w:rsidRDefault="00AC3AA1" w:rsidP="00A8773C">
      <w:pPr>
        <w:rPr>
          <w:rFonts w:eastAsia="Calibri" w:cs="Times New Roman"/>
          <w:b/>
          <w:bCs/>
        </w:rPr>
      </w:pPr>
      <w:r>
        <w:rPr>
          <w:rFonts w:eastAsia="Calibri" w:cs="Times New Roman"/>
          <w:i/>
        </w:rPr>
        <w:t>c</w:t>
      </w:r>
      <w:r w:rsidR="00A8773C" w:rsidRPr="0014490E">
        <w:rPr>
          <w:rFonts w:eastAsia="Calibri" w:cs="Times New Roman"/>
          <w:i/>
        </w:rPr>
        <w:t>)</w:t>
      </w:r>
      <w:r w:rsidR="00A8773C" w:rsidRPr="0014490E">
        <w:rPr>
          <w:rFonts w:eastAsia="Calibri" w:cs="Times New Roman"/>
        </w:rPr>
        <w:t xml:space="preserve"> </w:t>
      </w:r>
      <w:r w:rsidR="00A8773C" w:rsidRPr="0014490E">
        <w:rPr>
          <w:rFonts w:eastAsia="Calibri" w:cs="Times New Roman"/>
          <w:i/>
        </w:rPr>
        <w:t>For equity financing</w:t>
      </w:r>
      <w:r>
        <w:rPr>
          <w:rFonts w:eastAsia="Calibri" w:cs="Times New Roman"/>
          <w:i/>
        </w:rPr>
        <w:t xml:space="preserve"> provided by the implementing partner</w:t>
      </w:r>
      <w:r w:rsidR="00A8773C" w:rsidRPr="0014490E" w:rsidDel="00D602D7">
        <w:rPr>
          <w:rFonts w:eastAsia="Calibri" w:cs="Times New Roman"/>
          <w:b/>
          <w:bCs/>
        </w:rPr>
        <w:t xml:space="preserve"> </w:t>
      </w:r>
    </w:p>
    <w:p w14:paraId="54897956" w14:textId="77777777" w:rsidR="00A8773C" w:rsidRPr="0014490E" w:rsidRDefault="00A8773C" w:rsidP="00A8773C">
      <w:pPr>
        <w:rPr>
          <w:rFonts w:eastAsia="Calibri" w:cs="Times New Roman"/>
        </w:rPr>
      </w:pPr>
      <w:r w:rsidRPr="0014490E">
        <w:rPr>
          <w:rFonts w:eastAsia="Calibri" w:cs="Times New Roman"/>
          <w:bCs/>
          <w:u w:val="single"/>
        </w:rPr>
        <w:t>The EU guarantee shall be used to guarantee i</w:t>
      </w:r>
      <w:r w:rsidRPr="0014490E">
        <w:rPr>
          <w:rFonts w:eastAsia="Calibri" w:cs="Times New Roman"/>
        </w:rPr>
        <w:t>nvestments into intermediary risk capital funds including into fund-of-funds that provide equity-and quasi-equity to SMEs and small midcaps at any stage of their development</w:t>
      </w:r>
      <w:r>
        <w:rPr>
          <w:rFonts w:eastAsia="Calibri" w:cs="Times New Roman"/>
        </w:rPr>
        <w:t xml:space="preserve"> and into funds providing debt financing to </w:t>
      </w:r>
      <w:r w:rsidRPr="0014490E">
        <w:rPr>
          <w:rFonts w:eastAsia="Calibri" w:cs="Times New Roman"/>
        </w:rPr>
        <w:t>SMEs and small midcaps.</w:t>
      </w:r>
    </w:p>
    <w:p w14:paraId="3900BD65" w14:textId="77777777"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6C6EADC5" w14:textId="77777777" w:rsidR="00A8773C" w:rsidRPr="00850CE3" w:rsidRDefault="00A8773C" w:rsidP="003A101F">
      <w:pPr>
        <w:numPr>
          <w:ilvl w:val="0"/>
          <w:numId w:val="4"/>
        </w:numPr>
      </w:pPr>
      <w:r w:rsidRPr="00850CE3">
        <w:t>A financial intermediary receiving an EU-backed investment shall commit as part of its investment strategy to invest in eligible recipients an amount equal to at least the higher of:</w:t>
      </w:r>
    </w:p>
    <w:p w14:paraId="6D0D55DA" w14:textId="77777777" w:rsidR="00A8773C" w:rsidRPr="00850CE3" w:rsidRDefault="00A8773C" w:rsidP="003A101F">
      <w:pPr>
        <w:numPr>
          <w:ilvl w:val="1"/>
          <w:numId w:val="4"/>
        </w:numPr>
        <w:rPr>
          <w:rFonts w:ascii="Calibri" w:hAnsi="Calibri"/>
        </w:rPr>
      </w:pPr>
      <w:r w:rsidRPr="00850CE3">
        <w:t xml:space="preserve">50% of its invested amounts; and </w:t>
      </w:r>
    </w:p>
    <w:p w14:paraId="33A36CA1" w14:textId="77777777" w:rsidR="00A8773C" w:rsidRPr="0014490E" w:rsidRDefault="00A8773C" w:rsidP="003A101F">
      <w:pPr>
        <w:numPr>
          <w:ilvl w:val="1"/>
          <w:numId w:val="4"/>
        </w:numPr>
        <w:rPr>
          <w:rFonts w:ascii="Calibri" w:eastAsia="Times New Roman" w:hAnsi="Calibri" w:cs="Times New Roman"/>
        </w:rPr>
      </w:pPr>
      <w:r w:rsidRPr="00850CE3">
        <w:t>2 times the amount drawn down under the EU backed investment, capped at 75% of the fund size</w:t>
      </w:r>
      <w:r>
        <w:rPr>
          <w:rFonts w:eastAsia="Times New Roman" w:cs="Times New Roman"/>
        </w:rPr>
        <w:t>.</w:t>
      </w:r>
    </w:p>
    <w:p w14:paraId="1F8B2DA3" w14:textId="77777777" w:rsidR="00A8773C" w:rsidRPr="00850CE3" w:rsidRDefault="00A8773C" w:rsidP="00A8773C">
      <w:pPr>
        <w:ind w:left="720"/>
      </w:pPr>
      <w:r w:rsidRPr="00850CE3">
        <w:t>Investments</w:t>
      </w:r>
      <w:r w:rsidRPr="008303E1">
        <w:t xml:space="preserve"> </w:t>
      </w:r>
      <w:r>
        <w:t>made by implementing partners in funds and</w:t>
      </w:r>
      <w:r w:rsidRPr="00850CE3">
        <w:t xml:space="preserve"> supported by the EU guarantee shall typically not represent more than 25% of the fund size. In the cases of high policy value added, investments representing up to 50% of the fund size may be allowed.</w:t>
      </w:r>
    </w:p>
    <w:p w14:paraId="39629531" w14:textId="77777777" w:rsidR="00A8773C" w:rsidRPr="00850CE3"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16023D83" w14:textId="77777777" w:rsidR="00A8773C" w:rsidRPr="00850CE3" w:rsidRDefault="00A8773C" w:rsidP="003A101F">
      <w:pPr>
        <w:numPr>
          <w:ilvl w:val="0"/>
          <w:numId w:val="4"/>
        </w:numPr>
        <w:rPr>
          <w:sz w:val="20"/>
        </w:rPr>
      </w:pPr>
      <w:r w:rsidRPr="00850CE3">
        <w:t xml:space="preserve">EU-backed investments shall be made on a market conform basis. Such requirement means that EU-backed investments into a fund will be made on a </w:t>
      </w:r>
      <w:r w:rsidRPr="00223F45">
        <w:rPr>
          <w:i/>
        </w:rPr>
        <w:t>pari passu</w:t>
      </w:r>
      <w:r w:rsidRPr="00850CE3">
        <w:t xml:space="preserve"> basis with a minimum of 30% of all investments into a fund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6EFE93B8" w14:textId="77777777" w:rsidR="00A8773C" w:rsidRPr="0014490E" w:rsidRDefault="00A8773C" w:rsidP="003A101F">
      <w:pPr>
        <w:numPr>
          <w:ilvl w:val="0"/>
          <w:numId w:val="4"/>
        </w:numPr>
        <w:rPr>
          <w:rFonts w:eastAsia="Calibri" w:cs="Times New Roman"/>
        </w:rPr>
      </w:pPr>
      <w:r w:rsidRPr="0014490E">
        <w:rPr>
          <w:rFonts w:eastAsia="Calibri" w:cs="Times New Roman"/>
        </w:rPr>
        <w:lastRenderedPageBreak/>
        <w:t>Investment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r>
        <w:rPr>
          <w:rFonts w:eastAsia="Calibri" w:cs="Times New Roman"/>
        </w:rPr>
        <w:t>.</w:t>
      </w:r>
    </w:p>
    <w:p w14:paraId="3775DE79" w14:textId="2635FFF1" w:rsidR="00A8773C" w:rsidRDefault="00AC3AA1" w:rsidP="003A101F">
      <w:pPr>
        <w:numPr>
          <w:ilvl w:val="0"/>
          <w:numId w:val="4"/>
        </w:numPr>
        <w:rPr>
          <w:rFonts w:eastAsia="Calibri" w:cs="Times New Roman"/>
        </w:rPr>
      </w:pPr>
      <w:r>
        <w:rPr>
          <w:rFonts w:eastAsia="Calibri" w:cs="Times New Roman"/>
        </w:rPr>
        <w:t>Financing and investment o</w:t>
      </w:r>
      <w:r w:rsidR="00A8773C" w:rsidRPr="0014490E">
        <w:rPr>
          <w:rFonts w:eastAsia="Calibri" w:cs="Times New Roman"/>
        </w:rPr>
        <w:t>perations shall be long term</w:t>
      </w:r>
      <w:r w:rsidR="00A8773C">
        <w:rPr>
          <w:rFonts w:eastAsia="Calibri" w:cs="Times New Roman"/>
        </w:rPr>
        <w:t xml:space="preserve"> </w:t>
      </w:r>
      <w:r w:rsidR="00A8773C" w:rsidRPr="0014490E">
        <w:rPr>
          <w:rFonts w:eastAsia="Calibri" w:cs="Times New Roman"/>
        </w:rPr>
        <w:t>and have durations typically ranging from 5 – 15 years</w:t>
      </w:r>
      <w:r w:rsidR="00A8773C">
        <w:rPr>
          <w:rFonts w:eastAsia="Calibri" w:cs="Times New Roman"/>
        </w:rPr>
        <w:t xml:space="preserve">, likewise medium to long term for </w:t>
      </w:r>
      <w:r w:rsidR="00A8773C" w:rsidRPr="006651EC">
        <w:rPr>
          <w:rFonts w:eastAsia="Calibri" w:cs="Times New Roman"/>
        </w:rPr>
        <w:t>equity funds providing tailor-made debt financing</w:t>
      </w:r>
      <w:r w:rsidR="00A8773C" w:rsidRPr="0014490E">
        <w:rPr>
          <w:rFonts w:eastAsia="Calibri" w:cs="Times New Roman"/>
        </w:rPr>
        <w:t>.</w:t>
      </w:r>
    </w:p>
    <w:p w14:paraId="3FE49FB3" w14:textId="77777777" w:rsidR="00A8773C" w:rsidRPr="0014490E" w:rsidRDefault="00A8773C" w:rsidP="003A101F">
      <w:pPr>
        <w:numPr>
          <w:ilvl w:val="0"/>
          <w:numId w:val="4"/>
        </w:numPr>
        <w:rPr>
          <w:rFonts w:eastAsia="Calibri" w:cs="Times New Roman"/>
        </w:rPr>
      </w:pPr>
      <w:r w:rsidRPr="0014490E">
        <w:rPr>
          <w:rFonts w:eastAsia="Times New Roman" w:cs="Times New Roman"/>
        </w:rPr>
        <w:t>EU-backed investments shall</w:t>
      </w:r>
      <w:r>
        <w:rPr>
          <w:rFonts w:eastAsia="Times New Roman" w:cs="Times New Roman"/>
        </w:rPr>
        <w:t xml:space="preserve"> support primary investments.</w:t>
      </w:r>
    </w:p>
    <w:p w14:paraId="7E47BD34" w14:textId="77777777" w:rsidR="002D76B6" w:rsidRDefault="002D76B6" w:rsidP="00AC3AA1">
      <w:pPr>
        <w:rPr>
          <w:rFonts w:eastAsia="Calibri" w:cs="Times New Roman"/>
          <w:i/>
        </w:rPr>
      </w:pPr>
    </w:p>
    <w:p w14:paraId="54C35282" w14:textId="4B27EE64" w:rsidR="00AC3AA1" w:rsidRPr="00EE365C" w:rsidRDefault="00AC3AA1" w:rsidP="00AC3AA1">
      <w:pPr>
        <w:rPr>
          <w:rFonts w:eastAsia="Calibri"/>
          <w:i/>
        </w:rPr>
      </w:pPr>
      <w:r w:rsidRPr="00EE365C">
        <w:rPr>
          <w:rFonts w:eastAsia="Calibri" w:cs="Times New Roman"/>
          <w:i/>
        </w:rPr>
        <w:t>d)</w:t>
      </w:r>
      <w:r w:rsidR="00EE365C" w:rsidRPr="00EE365C">
        <w:rPr>
          <w:rFonts w:eastAsia="Calibri"/>
          <w:i/>
        </w:rPr>
        <w:t xml:space="preserve"> U</w:t>
      </w:r>
      <w:r w:rsidRPr="00EE365C">
        <w:rPr>
          <w:rFonts w:eastAsia="Calibri"/>
          <w:i/>
        </w:rPr>
        <w:t>se of EU guarantee for equity-type operations</w:t>
      </w:r>
    </w:p>
    <w:p w14:paraId="40CF6467" w14:textId="53A2601D" w:rsidR="00A8773C" w:rsidRPr="003C7CB5" w:rsidRDefault="00A8773C" w:rsidP="00A8773C">
      <w:pPr>
        <w:rPr>
          <w:rFonts w:eastAsia="Calibri" w:cs="Times New Roman"/>
        </w:rPr>
      </w:pPr>
      <w:r w:rsidRPr="003C7CB5">
        <w:rPr>
          <w:rFonts w:eastAsia="Calibri" w:cs="Times New Roman"/>
        </w:rPr>
        <w:t xml:space="preserve">The EU guarantee may be used to partly cover </w:t>
      </w:r>
      <w:r w:rsidR="007E3DC6">
        <w:rPr>
          <w:lang w:eastAsia="fr-FR"/>
        </w:rPr>
        <w:t>equity</w:t>
      </w:r>
      <w:r w:rsidR="007E3DC6">
        <w:rPr>
          <w:lang w:eastAsia="fr-FR"/>
        </w:rPr>
        <w:t>-type operations</w:t>
      </w:r>
      <w:r w:rsidR="007E3DC6" w:rsidRPr="00D554B8">
        <w:rPr>
          <w:lang w:eastAsia="fr-FR"/>
        </w:rPr>
        <w:t xml:space="preserve"> </w:t>
      </w:r>
      <w:r w:rsidRPr="003C7CB5">
        <w:rPr>
          <w:rFonts w:eastAsia="Calibri" w:cs="Times New Roman"/>
        </w:rPr>
        <w:t>by the implementing partner</w:t>
      </w:r>
      <w:r w:rsidR="00AC3AA1">
        <w:rPr>
          <w:rFonts w:eastAsia="Calibri" w:cs="Times New Roman"/>
        </w:rPr>
        <w:t xml:space="preserve"> in accordance with </w:t>
      </w:r>
      <w:r w:rsidR="00A41231">
        <w:rPr>
          <w:rFonts w:eastAsia="Calibri" w:cs="Times New Roman"/>
        </w:rPr>
        <w:t xml:space="preserve">the </w:t>
      </w:r>
      <w:r w:rsidR="00AC3AA1">
        <w:rPr>
          <w:rFonts w:eastAsia="Calibri" w:cs="Times New Roman"/>
        </w:rPr>
        <w:t>section 2.3.2 of these investment guidelines</w:t>
      </w:r>
      <w:r w:rsidRPr="003C7CB5">
        <w:rPr>
          <w:rFonts w:eastAsia="Calibri" w:cs="Times New Roman"/>
        </w:rPr>
        <w:t xml:space="preserve">. </w:t>
      </w:r>
    </w:p>
    <w:p w14:paraId="3599FE66" w14:textId="77777777" w:rsidR="002D76B6" w:rsidRPr="00223F45" w:rsidRDefault="002D76B6" w:rsidP="00A8773C">
      <w:pPr>
        <w:rPr>
          <w:i/>
          <w:u w:val="single"/>
        </w:rPr>
      </w:pPr>
    </w:p>
    <w:p w14:paraId="6F4B9D1B" w14:textId="77777777" w:rsidR="00A8773C" w:rsidRPr="0014490E" w:rsidRDefault="00A8773C" w:rsidP="00A8773C">
      <w:pPr>
        <w:rPr>
          <w:rFonts w:eastAsia="Calibri" w:cs="Times New Roman"/>
          <w:i/>
          <w:u w:val="single"/>
        </w:rPr>
      </w:pPr>
      <w:r w:rsidRPr="0014490E">
        <w:rPr>
          <w:rFonts w:eastAsia="Calibri" w:cs="Times New Roman"/>
          <w:i/>
          <w:u w:val="single"/>
        </w:rPr>
        <w:t>Possible additional product developments:</w:t>
      </w:r>
    </w:p>
    <w:p w14:paraId="42D6FEE8" w14:textId="77777777" w:rsidR="00A8773C" w:rsidRPr="0014490E" w:rsidRDefault="00A8773C" w:rsidP="00A8773C">
      <w:pPr>
        <w:rPr>
          <w:rFonts w:eastAsia="Calibri" w:cs="Times New Roman"/>
          <w:bCs/>
        </w:rPr>
      </w:pPr>
      <w:r w:rsidRPr="0014490E">
        <w:rPr>
          <w:rFonts w:eastAsia="Calibri" w:cs="Times New Roman"/>
          <w:bCs/>
        </w:rPr>
        <w:t>The SME window shall also be available for the creation of pilot financial products to address market failures and suboptimal investment situations or to crowd-in more private investment, e.g. through providing guarantees for investors. Such pilot schemes, if successful, may subsequently be rolled-out on a fully-fledged basis. In duly justified cases, based on market assessments, these pilot projects may deviate from the conditions set out in the section above.</w:t>
      </w:r>
    </w:p>
    <w:p w14:paraId="44503D7C" w14:textId="77777777" w:rsidR="00A8773C" w:rsidRPr="0014490E" w:rsidRDefault="00A8773C" w:rsidP="00A8773C">
      <w:pPr>
        <w:rPr>
          <w:rFonts w:eastAsia="Calibri" w:cs="Times New Roman"/>
        </w:rPr>
      </w:pPr>
      <w:r w:rsidRPr="0014490E">
        <w:rPr>
          <w:rFonts w:eastAsia="Calibri" w:cs="Times New Roman"/>
        </w:rPr>
        <w:br w:type="page"/>
      </w:r>
    </w:p>
    <w:p w14:paraId="555390D7" w14:textId="77777777" w:rsidR="00A8773C" w:rsidRPr="0014490E" w:rsidRDefault="00A8773C" w:rsidP="00A8773C">
      <w:pPr>
        <w:pStyle w:val="Heading2"/>
      </w:pPr>
      <w:bookmarkStart w:id="295" w:name="_Toc519114621"/>
      <w:bookmarkStart w:id="296" w:name="_Toc519154912"/>
      <w:bookmarkStart w:id="297" w:name="_Toc523494274"/>
      <w:bookmarkStart w:id="298" w:name="_Toc523498613"/>
      <w:bookmarkStart w:id="299" w:name="_Toc525217275"/>
      <w:bookmarkStart w:id="300" w:name="_Toc6231869"/>
      <w:bookmarkStart w:id="301" w:name="_Toc6234113"/>
      <w:bookmarkStart w:id="302" w:name="_Toc6244012"/>
      <w:bookmarkStart w:id="303" w:name="_Toc535223999"/>
      <w:r w:rsidRPr="0014490E">
        <w:lastRenderedPageBreak/>
        <w:t>Social Investment and Skills window</w:t>
      </w:r>
      <w:bookmarkEnd w:id="295"/>
      <w:bookmarkEnd w:id="296"/>
      <w:bookmarkEnd w:id="297"/>
      <w:bookmarkEnd w:id="298"/>
      <w:bookmarkEnd w:id="299"/>
      <w:bookmarkEnd w:id="300"/>
      <w:bookmarkEnd w:id="301"/>
      <w:bookmarkEnd w:id="302"/>
      <w:bookmarkEnd w:id="303"/>
    </w:p>
    <w:p w14:paraId="01E87D4C" w14:textId="77777777" w:rsidR="00A8773C" w:rsidRPr="0014490E" w:rsidRDefault="00A8773C" w:rsidP="00A8773C">
      <w:pPr>
        <w:pStyle w:val="Heading3"/>
      </w:pPr>
      <w:bookmarkStart w:id="304" w:name="_Toc518487585"/>
      <w:bookmarkStart w:id="305" w:name="_Toc519114622"/>
      <w:bookmarkStart w:id="306" w:name="_Toc519154913"/>
      <w:bookmarkStart w:id="307" w:name="_Toc523494275"/>
      <w:bookmarkStart w:id="308" w:name="_Toc523498614"/>
      <w:bookmarkStart w:id="309" w:name="_Toc525217276"/>
      <w:bookmarkStart w:id="310" w:name="_Toc6231870"/>
      <w:bookmarkStart w:id="311" w:name="_Toc6234114"/>
      <w:bookmarkStart w:id="312" w:name="_Toc6244013"/>
      <w:bookmarkStart w:id="313" w:name="_Toc535224000"/>
      <w:r w:rsidRPr="0014490E">
        <w:t>Policy areas</w:t>
      </w:r>
      <w:bookmarkEnd w:id="304"/>
      <w:bookmarkEnd w:id="305"/>
      <w:bookmarkEnd w:id="306"/>
      <w:bookmarkEnd w:id="307"/>
      <w:bookmarkEnd w:id="308"/>
      <w:bookmarkEnd w:id="309"/>
      <w:r w:rsidRPr="0014490E">
        <w:t xml:space="preserve"> of intervention</w:t>
      </w:r>
      <w:bookmarkEnd w:id="310"/>
      <w:bookmarkEnd w:id="311"/>
      <w:bookmarkEnd w:id="312"/>
      <w:bookmarkEnd w:id="313"/>
    </w:p>
    <w:p w14:paraId="4F1B8362" w14:textId="77777777" w:rsidR="00A8773C" w:rsidRPr="0014490E" w:rsidRDefault="00A8773C" w:rsidP="00A8773C">
      <w:pPr>
        <w:rPr>
          <w:rFonts w:eastAsia="Calibri" w:cs="Times New Roman"/>
        </w:rPr>
      </w:pPr>
      <w:r>
        <w:t xml:space="preserve">Support under </w:t>
      </w:r>
      <w:r w:rsidRPr="00332B53">
        <w:t xml:space="preserve">the </w:t>
      </w:r>
      <w:r w:rsidRPr="00882304">
        <w:t>Social Investment and Skills</w:t>
      </w:r>
      <w:r>
        <w:t xml:space="preserve"> </w:t>
      </w:r>
      <w:r>
        <w:rPr>
          <w:noProof/>
        </w:rPr>
        <w:t xml:space="preserve">window shall </w:t>
      </w:r>
      <w:r w:rsidRPr="0014490E">
        <w:rPr>
          <w:rFonts w:eastAsia="Calibri" w:cs="Times New Roman"/>
        </w:rPr>
        <w:t>facilitate the deployment of projects strengthening the social dimension of the European Union as underscored in the European Pillar of Social Rights. In particular, actions under this window shall aim at upwards convergence, reducing inequalities, increasing resilience and inclusiveness through promoting employment including entrepreneurship and self-employment, social enterprises and social economy, social inclusion, improving citizens' health, well-being and overall quality of life</w:t>
      </w:r>
      <w:r>
        <w:rPr>
          <w:rFonts w:eastAsia="Calibri" w:cs="Times New Roman"/>
        </w:rPr>
        <w:t xml:space="preserve"> boosting education outcomes and skill provisions</w:t>
      </w:r>
      <w:r w:rsidRPr="0014490E">
        <w:rPr>
          <w:rFonts w:eastAsia="Calibri" w:cs="Times New Roman"/>
        </w:rPr>
        <w:t xml:space="preserve"> </w:t>
      </w:r>
      <w:r w:rsidRPr="0014490E">
        <w:rPr>
          <w:rFonts w:eastAsia="Calibri" w:cs="Times New Roman"/>
          <w:bCs/>
        </w:rPr>
        <w:t>and supporting a just transition to a low carbon economy</w:t>
      </w:r>
      <w:r w:rsidRPr="0014490E">
        <w:rPr>
          <w:rFonts w:eastAsia="Calibri" w:cs="Times New Roman"/>
        </w:rPr>
        <w:t xml:space="preserve">. </w:t>
      </w:r>
      <w:r>
        <w:rPr>
          <w:rFonts w:eastAsia="Calibri" w:cs="Times New Roman"/>
        </w:rPr>
        <w:t>Actions</w:t>
      </w:r>
      <w:r w:rsidRPr="0014490E">
        <w:rPr>
          <w:rFonts w:eastAsia="Calibri" w:cs="Times New Roman"/>
        </w:rPr>
        <w:t xml:space="preserve"> shall</w:t>
      </w:r>
      <w:r>
        <w:rPr>
          <w:rFonts w:eastAsia="Calibri" w:cs="Times New Roman"/>
        </w:rPr>
        <w:t xml:space="preserve"> also</w:t>
      </w:r>
      <w:r w:rsidRPr="0014490E">
        <w:rPr>
          <w:rFonts w:eastAsia="Calibri" w:cs="Times New Roman"/>
        </w:rPr>
        <w:t xml:space="preserve"> </w:t>
      </w:r>
      <w:r>
        <w:t xml:space="preserve">aim </w:t>
      </w:r>
      <w:r w:rsidRPr="00752A7D">
        <w:rPr>
          <w:noProof/>
        </w:rPr>
        <w:t xml:space="preserve">to increase access to and the availability of microfinance and </w:t>
      </w:r>
      <w:r>
        <w:rPr>
          <w:noProof/>
        </w:rPr>
        <w:t xml:space="preserve">of </w:t>
      </w:r>
      <w:r w:rsidRPr="00752A7D">
        <w:rPr>
          <w:noProof/>
        </w:rPr>
        <w:t>finance to social enterprises support financing and investment operations related to social investment</w:t>
      </w:r>
      <w:r w:rsidRPr="006B1C32">
        <w:rPr>
          <w:noProof/>
        </w:rPr>
        <w:t>, competences</w:t>
      </w:r>
      <w:r w:rsidRPr="00752A7D">
        <w:rPr>
          <w:noProof/>
        </w:rPr>
        <w:t xml:space="preserve"> and skills and develop and consolidate social investment markets, in the areas referred to in point (d) of Article 7(1)</w:t>
      </w:r>
      <w:r>
        <w:rPr>
          <w:noProof/>
        </w:rPr>
        <w:t xml:space="preserve"> and in line with Article 3(2) (d)</w:t>
      </w:r>
      <w:r w:rsidRPr="00752A7D">
        <w:rPr>
          <w:noProof/>
        </w:rPr>
        <w:t>.</w:t>
      </w:r>
      <w:r>
        <w:rPr>
          <w:noProof/>
        </w:rPr>
        <w:t xml:space="preserve"> </w:t>
      </w:r>
      <w:r w:rsidRPr="0014490E">
        <w:rPr>
          <w:rFonts w:eastAsia="Calibri" w:cs="Times New Roman"/>
        </w:rPr>
        <w:t>The window shall facilitate development of skills and key competences, matching, deployment and higher skills utilisation through education, training, including on the job training and related activities.</w:t>
      </w:r>
    </w:p>
    <w:p w14:paraId="6D8C17F9" w14:textId="43EEF8FE" w:rsidR="00A8773C" w:rsidRDefault="00A8773C" w:rsidP="00A8773C">
      <w:pPr>
        <w:rPr>
          <w:rFonts w:eastAsia="Calibri" w:cs="Times New Roman"/>
          <w:szCs w:val="24"/>
        </w:rPr>
      </w:pPr>
      <w:r w:rsidRPr="0014490E">
        <w:rPr>
          <w:rFonts w:eastAsia="Calibri" w:cs="Times New Roman"/>
          <w:szCs w:val="24"/>
        </w:rPr>
        <w:t xml:space="preserve">The eligible areas for financing and investment operations under the Social Investment and Skills </w:t>
      </w:r>
      <w:r w:rsidRPr="0014490E" w:rsidDel="00697335">
        <w:rPr>
          <w:rFonts w:eastAsia="Calibri" w:cs="Times New Roman"/>
          <w:szCs w:val="24"/>
        </w:rPr>
        <w:t>window</w:t>
      </w:r>
      <w:r>
        <w:rPr>
          <w:rFonts w:eastAsia="Calibri" w:cs="Times New Roman"/>
          <w:szCs w:val="24"/>
        </w:rPr>
        <w:t>,</w:t>
      </w:r>
      <w:r w:rsidRPr="0014490E" w:rsidDel="00697335">
        <w:rPr>
          <w:rFonts w:eastAsia="Calibri" w:cs="Times New Roman"/>
          <w:szCs w:val="24"/>
        </w:rPr>
        <w:t xml:space="preserve"> </w:t>
      </w:r>
      <w:r w:rsidRPr="0014490E">
        <w:rPr>
          <w:rFonts w:eastAsia="Calibri" w:cs="Times New Roman"/>
          <w:szCs w:val="24"/>
        </w:rPr>
        <w:t>listed in Annex II</w:t>
      </w:r>
      <w:r w:rsidRPr="0014490E">
        <w:rPr>
          <w:rFonts w:eastAsia="Calibri" w:cs="Times New Roman"/>
        </w:rPr>
        <w:t xml:space="preserve"> of the InvestEU Regulation</w:t>
      </w:r>
      <w:r>
        <w:rPr>
          <w:rFonts w:eastAsia="Calibri" w:cs="Times New Roman"/>
        </w:rPr>
        <w:t xml:space="preserve"> </w:t>
      </w:r>
      <w:r>
        <w:rPr>
          <w:rFonts w:eastAsia="Calibri" w:cs="Times New Roman"/>
          <w:szCs w:val="24"/>
        </w:rPr>
        <w:t>notably under point 11.</w:t>
      </w:r>
      <w:r w:rsidR="00CA7F87">
        <w:rPr>
          <w:rFonts w:eastAsia="Calibri" w:cs="Times New Roman"/>
          <w:szCs w:val="24"/>
        </w:rPr>
        <w:t xml:space="preserve"> </w:t>
      </w:r>
    </w:p>
    <w:p w14:paraId="31D7EF08" w14:textId="4C59EB08" w:rsidR="00CA7F87" w:rsidRPr="00CA7F87" w:rsidRDefault="00CA7F87" w:rsidP="00CA7F87">
      <w:pPr>
        <w:rPr>
          <w:rFonts w:eastAsia="Calibri" w:cs="Times New Roman"/>
          <w:szCs w:val="24"/>
        </w:rPr>
      </w:pPr>
      <w:r w:rsidRPr="00CA7F87">
        <w:rPr>
          <w:rFonts w:eastAsia="Calibri" w:cs="Times New Roman"/>
          <w:szCs w:val="24"/>
        </w:rPr>
        <w:t xml:space="preserve">To ensure flexibility and responsiveness to potential changing market and policy needs, the Commission and the relevant InvestEU governance bodies may prioritise the eligible areas for financing set out in Annex II based on the means described in section 2.3.2. Should this prioritisation have implications on the design of </w:t>
      </w:r>
      <w:r w:rsidR="00EE365C">
        <w:rPr>
          <w:rFonts w:eastAsia="Calibri" w:cs="Times New Roman"/>
          <w:szCs w:val="24"/>
        </w:rPr>
        <w:t>g</w:t>
      </w:r>
      <w:r w:rsidRPr="00CA7F87">
        <w:rPr>
          <w:rFonts w:eastAsia="Calibri" w:cs="Times New Roman"/>
          <w:szCs w:val="24"/>
        </w:rPr>
        <w:t>eneral financial products, or thematic financial products or the development of the project pipeline, it will be discussed with the implementing partners and its implications defined in close dialogue with the implementing partners.</w:t>
      </w:r>
      <w:r>
        <w:rPr>
          <w:rFonts w:eastAsia="Calibri" w:cs="Times New Roman"/>
          <w:szCs w:val="24"/>
        </w:rPr>
        <w:t xml:space="preserve"> </w:t>
      </w:r>
      <w:r w:rsidRPr="00CA7F87">
        <w:rPr>
          <w:rFonts w:eastAsia="Calibri" w:cs="Times New Roman"/>
          <w:szCs w:val="24"/>
        </w:rPr>
        <w:t>To facilitate and feed this dialogue, the Commission may in particular but not exclusively:</w:t>
      </w:r>
    </w:p>
    <w:p w14:paraId="43F9CBD0" w14:textId="1AAF911A" w:rsidR="00CA7F87" w:rsidRPr="00315891" w:rsidRDefault="00CA7F87" w:rsidP="00223F45">
      <w:pPr>
        <w:numPr>
          <w:ilvl w:val="0"/>
          <w:numId w:val="12"/>
        </w:numPr>
        <w:ind w:left="714" w:hanging="357"/>
      </w:pPr>
      <w:r w:rsidRPr="00315891">
        <w:t>periodically review the project pipeline provided by implementing partners;</w:t>
      </w:r>
    </w:p>
    <w:p w14:paraId="610CD675" w14:textId="3D26307D" w:rsidR="00CA7F87" w:rsidRPr="00315891" w:rsidRDefault="00CA7F87" w:rsidP="00223F45">
      <w:pPr>
        <w:numPr>
          <w:ilvl w:val="0"/>
          <w:numId w:val="12"/>
        </w:numPr>
        <w:ind w:left="714" w:hanging="357"/>
      </w:pPr>
      <w:r w:rsidRPr="00315891">
        <w:t xml:space="preserve">give guidance on the interpretation of eligibility and prioritization criteria referred to in these guidelines; </w:t>
      </w:r>
    </w:p>
    <w:p w14:paraId="41D2FCCB" w14:textId="26B0739F" w:rsidR="00CA7F87" w:rsidRPr="00315891" w:rsidRDefault="00CA7F87" w:rsidP="00223F45">
      <w:pPr>
        <w:numPr>
          <w:ilvl w:val="0"/>
          <w:numId w:val="12"/>
        </w:numPr>
        <w:ind w:left="714" w:hanging="357"/>
      </w:pPr>
      <w:r w:rsidRPr="00315891">
        <w:t>review the performance and scope of the relevant financial products in order to optimize the achievement of the policy priorities referred to in these guidelines.</w:t>
      </w:r>
    </w:p>
    <w:p w14:paraId="5A505042" w14:textId="77777777" w:rsidR="0003321F" w:rsidRPr="0003321F" w:rsidRDefault="0003321F" w:rsidP="0003321F">
      <w:pPr>
        <w:pStyle w:val="ListParagraph"/>
        <w:rPr>
          <w:rFonts w:ascii="Times New Roman" w:eastAsia="Calibri" w:hAnsi="Times New Roman"/>
          <w:szCs w:val="24"/>
        </w:rPr>
      </w:pPr>
    </w:p>
    <w:p w14:paraId="3280A657" w14:textId="174E13CD" w:rsidR="00A8773C" w:rsidRPr="0014490E" w:rsidRDefault="00A8773C" w:rsidP="00A8773C">
      <w:pPr>
        <w:rPr>
          <w:rFonts w:eastAsia="Calibri" w:cs="Times New Roman"/>
          <w:noProof/>
        </w:rPr>
      </w:pPr>
      <w:r>
        <w:rPr>
          <w:rFonts w:eastAsia="Calibri" w:cs="Times New Roman"/>
        </w:rPr>
        <w:t>T</w:t>
      </w:r>
      <w:r w:rsidRPr="0014490E">
        <w:rPr>
          <w:rFonts w:eastAsia="Calibri" w:cs="Times New Roman"/>
        </w:rPr>
        <w:t xml:space="preserve">he Social Investment and Skills </w:t>
      </w:r>
      <w:r w:rsidRPr="0014490E" w:rsidDel="00697335">
        <w:rPr>
          <w:rFonts w:eastAsia="Calibri" w:cs="Times New Roman"/>
        </w:rPr>
        <w:t xml:space="preserve">window </w:t>
      </w:r>
      <w:r w:rsidRPr="0014490E">
        <w:rPr>
          <w:rFonts w:eastAsia="Calibri" w:cs="Times New Roman"/>
          <w:noProof/>
        </w:rPr>
        <w:t>shall</w:t>
      </w:r>
      <w:r w:rsidRPr="0014490E" w:rsidDel="00697335">
        <w:rPr>
          <w:rFonts w:eastAsia="Calibri" w:cs="Times New Roman"/>
          <w:noProof/>
        </w:rPr>
        <w:t xml:space="preserve"> </w:t>
      </w:r>
      <w:r w:rsidRPr="0014490E">
        <w:rPr>
          <w:rFonts w:eastAsia="Calibri" w:cs="Times New Roman"/>
          <w:noProof/>
        </w:rPr>
        <w:t>support microfinance</w:t>
      </w:r>
      <w:r>
        <w:rPr>
          <w:rFonts w:eastAsia="Calibri" w:cs="Times New Roman"/>
          <w:noProof/>
        </w:rPr>
        <w:t xml:space="preserve"> and</w:t>
      </w:r>
      <w:r w:rsidRPr="0014490E">
        <w:rPr>
          <w:rFonts w:eastAsia="Calibri" w:cs="Times New Roman"/>
          <w:noProof/>
        </w:rPr>
        <w:t xml:space="preserve"> social enterprises</w:t>
      </w:r>
      <w:r w:rsidR="00927844">
        <w:rPr>
          <w:rFonts w:eastAsia="Calibri" w:cs="Times New Roman"/>
          <w:noProof/>
        </w:rPr>
        <w:t xml:space="preserve">. </w:t>
      </w:r>
      <w:r w:rsidRPr="0014490E">
        <w:rPr>
          <w:rFonts w:eastAsia="Calibri" w:cs="Times New Roman"/>
          <w:noProof/>
        </w:rPr>
        <w:t xml:space="preserve"> </w:t>
      </w:r>
      <w:r w:rsidR="00927844">
        <w:rPr>
          <w:rFonts w:eastAsia="Calibri" w:cs="Times New Roman"/>
        </w:rPr>
        <w:t>T</w:t>
      </w:r>
      <w:r w:rsidRPr="0014490E">
        <w:rPr>
          <w:rFonts w:eastAsia="Calibri" w:cs="Times New Roman"/>
        </w:rPr>
        <w:t xml:space="preserve">he provision of investment tickets of up to </w:t>
      </w:r>
      <w:r w:rsidR="00927844">
        <w:rPr>
          <w:rFonts w:eastAsia="Calibri" w:cs="Times New Roman"/>
        </w:rPr>
        <w:t>EUR</w:t>
      </w:r>
      <w:r w:rsidRPr="0014490E">
        <w:rPr>
          <w:rFonts w:eastAsia="Calibri" w:cs="Times New Roman"/>
        </w:rPr>
        <w:t xml:space="preserve">500 000 </w:t>
      </w:r>
      <w:r w:rsidR="00927844">
        <w:rPr>
          <w:rFonts w:eastAsia="Calibri" w:cs="Times New Roman"/>
        </w:rPr>
        <w:t xml:space="preserve">for social enterprises </w:t>
      </w:r>
      <w:r w:rsidRPr="0014490E">
        <w:rPr>
          <w:rFonts w:eastAsia="Calibri" w:cs="Times New Roman"/>
        </w:rPr>
        <w:t xml:space="preserve">should </w:t>
      </w:r>
      <w:r w:rsidR="00927844">
        <w:rPr>
          <w:rFonts w:eastAsia="Calibri" w:cs="Times New Roman"/>
        </w:rPr>
        <w:t xml:space="preserve">in particular </w:t>
      </w:r>
      <w:r w:rsidRPr="0014490E">
        <w:rPr>
          <w:rFonts w:eastAsia="Calibri" w:cs="Times New Roman"/>
        </w:rPr>
        <w:t xml:space="preserve">be encouraged </w:t>
      </w:r>
      <w:r w:rsidR="00927844">
        <w:rPr>
          <w:rFonts w:eastAsia="Calibri" w:cs="Times New Roman"/>
        </w:rPr>
        <w:t xml:space="preserve">, while </w:t>
      </w:r>
      <w:r w:rsidRPr="0014490E">
        <w:rPr>
          <w:rFonts w:eastAsia="Calibri" w:cs="Times New Roman"/>
        </w:rPr>
        <w:t xml:space="preserve">larger tickets to foster </w:t>
      </w:r>
      <w:r w:rsidR="00927844">
        <w:rPr>
          <w:rFonts w:eastAsia="Calibri" w:cs="Times New Roman"/>
        </w:rPr>
        <w:t xml:space="preserve">their </w:t>
      </w:r>
      <w:r w:rsidRPr="0014490E">
        <w:rPr>
          <w:rFonts w:eastAsia="Calibri" w:cs="Times New Roman"/>
        </w:rPr>
        <w:t xml:space="preserve">expansion and scaling up of social enterprises </w:t>
      </w:r>
      <w:r w:rsidR="00927844">
        <w:rPr>
          <w:rFonts w:eastAsia="Calibri" w:cs="Times New Roman"/>
        </w:rPr>
        <w:t xml:space="preserve">[indicatively up to EUR 2 million] </w:t>
      </w:r>
      <w:r w:rsidRPr="0014490E">
        <w:rPr>
          <w:rFonts w:eastAsia="Calibri" w:cs="Times New Roman"/>
        </w:rPr>
        <w:t>should also be targeted</w:t>
      </w:r>
      <w:r>
        <w:rPr>
          <w:rFonts w:eastAsia="Calibri" w:cs="Times New Roman"/>
          <w:noProof/>
        </w:rPr>
        <w:t xml:space="preserve">. Support shall also include measures to </w:t>
      </w:r>
      <w:r w:rsidRPr="006651EC">
        <w:rPr>
          <w:rFonts w:eastAsia="Calibri" w:cs="Times New Roman"/>
          <w:b/>
          <w:noProof/>
        </w:rPr>
        <w:t xml:space="preserve">promote </w:t>
      </w:r>
      <w:r w:rsidR="00927844">
        <w:rPr>
          <w:rFonts w:eastAsia="Calibri" w:cs="Times New Roman"/>
          <w:b/>
          <w:noProof/>
        </w:rPr>
        <w:t xml:space="preserve">gender </w:t>
      </w:r>
      <w:r w:rsidRPr="006651EC">
        <w:rPr>
          <w:rFonts w:eastAsia="Calibri" w:cs="Times New Roman"/>
          <w:b/>
          <w:noProof/>
        </w:rPr>
        <w:t>equality</w:t>
      </w:r>
      <w:r>
        <w:rPr>
          <w:rFonts w:eastAsia="Calibri" w:cs="Times New Roman"/>
          <w:noProof/>
        </w:rPr>
        <w:t>, social inclusion,</w:t>
      </w:r>
      <w:r w:rsidRPr="0014490E">
        <w:rPr>
          <w:rFonts w:eastAsia="Calibri" w:cs="Times New Roman"/>
          <w:noProof/>
        </w:rPr>
        <w:t xml:space="preserve"> the supply of and demand for skills, education, training and related services</w:t>
      </w:r>
      <w:r>
        <w:rPr>
          <w:rFonts w:eastAsia="Calibri" w:cs="Times New Roman"/>
          <w:noProof/>
        </w:rPr>
        <w:t xml:space="preserve"> including for the development of sustainable </w:t>
      </w:r>
      <w:r w:rsidRPr="00C11E71">
        <w:rPr>
          <w:rFonts w:eastAsia="Calibri" w:cs="Times New Roman"/>
        </w:rPr>
        <w:t>infrastructure</w:t>
      </w:r>
      <w:r w:rsidR="00A4502E" w:rsidRPr="00C11E71">
        <w:rPr>
          <w:rFonts w:eastAsia="Calibri" w:cs="Times New Roman"/>
        </w:rPr>
        <w:t xml:space="preserve"> in urban as well as rural areas</w:t>
      </w:r>
      <w:r w:rsidRPr="00C11E71">
        <w:rPr>
          <w:rFonts w:eastAsia="Calibri" w:cs="Times New Roman"/>
        </w:rPr>
        <w:t>.</w:t>
      </w:r>
      <w:r>
        <w:rPr>
          <w:rFonts w:eastAsia="Calibri" w:cs="Times New Roman"/>
          <w:noProof/>
        </w:rPr>
        <w:t xml:space="preserve"> The window shall also support</w:t>
      </w:r>
      <w:r w:rsidRPr="0014490E">
        <w:rPr>
          <w:rFonts w:eastAsia="Calibri" w:cs="Times New Roman"/>
          <w:noProof/>
        </w:rPr>
        <w:t xml:space="preserve"> social infrastructure (including health</w:t>
      </w:r>
      <w:r>
        <w:rPr>
          <w:rFonts w:eastAsia="Calibri" w:cs="Times New Roman"/>
          <w:noProof/>
        </w:rPr>
        <w:t xml:space="preserve"> and educational infrastructure as well as </w:t>
      </w:r>
      <w:r w:rsidRPr="0014490E">
        <w:rPr>
          <w:rFonts w:eastAsia="Calibri" w:cs="Times New Roman"/>
          <w:noProof/>
        </w:rPr>
        <w:t>social and student housing)</w:t>
      </w:r>
      <w:r>
        <w:rPr>
          <w:rFonts w:eastAsia="Calibri" w:cs="Times New Roman"/>
          <w:noProof/>
        </w:rPr>
        <w:t xml:space="preserve">, </w:t>
      </w:r>
      <w:r w:rsidRPr="0014490E">
        <w:rPr>
          <w:rFonts w:eastAsia="Calibri" w:cs="Times New Roman"/>
          <w:noProof/>
        </w:rPr>
        <w:t xml:space="preserve">projects involving social innovation, health, ageing and long-term care, inclusion and accessibility, </w:t>
      </w:r>
      <w:r>
        <w:rPr>
          <w:rFonts w:eastAsia="Calibri" w:cs="Times New Roman"/>
          <w:noProof/>
        </w:rPr>
        <w:t>as well as</w:t>
      </w:r>
      <w:r w:rsidRPr="0014490E">
        <w:rPr>
          <w:rFonts w:eastAsia="Calibri" w:cs="Times New Roman"/>
          <w:noProof/>
        </w:rPr>
        <w:t xml:space="preserve"> </w:t>
      </w:r>
      <w:r w:rsidRPr="006651EC">
        <w:rPr>
          <w:bCs/>
        </w:rPr>
        <w:t xml:space="preserve">cultural </w:t>
      </w:r>
      <w:r w:rsidRPr="006651EC">
        <w:rPr>
          <w:rFonts w:eastAsia="Calibri" w:cs="Times New Roman"/>
          <w:bCs/>
        </w:rPr>
        <w:t xml:space="preserve">and creative </w:t>
      </w:r>
      <w:r w:rsidRPr="006651EC">
        <w:rPr>
          <w:bCs/>
        </w:rPr>
        <w:t>activities</w:t>
      </w:r>
      <w:r w:rsidRPr="0014490E">
        <w:rPr>
          <w:rFonts w:eastAsia="Calibri" w:cs="Times New Roman"/>
          <w:noProof/>
        </w:rPr>
        <w:t xml:space="preserve"> with a social goal. </w:t>
      </w:r>
    </w:p>
    <w:p w14:paraId="0C7A2D41" w14:textId="1A90B8C6" w:rsidR="00A8773C" w:rsidRPr="0014490E" w:rsidRDefault="00A8773C" w:rsidP="00A8773C">
      <w:pPr>
        <w:rPr>
          <w:rFonts w:eastAsia="Calibri" w:cs="Times New Roman"/>
        </w:rPr>
      </w:pPr>
      <w:r>
        <w:rPr>
          <w:rFonts w:eastAsia="Calibri" w:cs="Times New Roman"/>
          <w:szCs w:val="24"/>
        </w:rPr>
        <w:t xml:space="preserve">The window shall </w:t>
      </w:r>
      <w:r w:rsidR="003135D3">
        <w:rPr>
          <w:rFonts w:eastAsia="Calibri" w:cs="Times New Roman"/>
          <w:szCs w:val="24"/>
        </w:rPr>
        <w:t xml:space="preserve">also </w:t>
      </w:r>
      <w:r>
        <w:rPr>
          <w:rFonts w:eastAsia="Calibri" w:cs="Times New Roman"/>
          <w:szCs w:val="24"/>
        </w:rPr>
        <w:t xml:space="preserve">focus on the provision of sustainable and ethical finance to beneficiaries and </w:t>
      </w:r>
      <w:r w:rsidRPr="0014490E">
        <w:rPr>
          <w:rFonts w:eastAsia="Calibri" w:cs="Times New Roman"/>
        </w:rPr>
        <w:t>individuals facing restrictions or barriers</w:t>
      </w:r>
      <w:r>
        <w:rPr>
          <w:rFonts w:eastAsia="Calibri" w:cs="Times New Roman"/>
        </w:rPr>
        <w:t xml:space="preserve"> affecting their human rights and fundamental freedom</w:t>
      </w:r>
      <w:r w:rsidR="00532068">
        <w:rPr>
          <w:rFonts w:eastAsia="Calibri" w:cs="Times New Roman"/>
        </w:rPr>
        <w:t xml:space="preserve">s. </w:t>
      </w:r>
      <w:r w:rsidRPr="0014490E">
        <w:rPr>
          <w:rFonts w:eastAsia="Calibri" w:cs="Times New Roman"/>
        </w:rPr>
        <w:t xml:space="preserve">The window shall in particular target projects that involve a reasonable degree of </w:t>
      </w:r>
      <w:r w:rsidRPr="0014490E">
        <w:rPr>
          <w:rFonts w:eastAsia="Calibri" w:cs="Times New Roman"/>
        </w:rPr>
        <w:lastRenderedPageBreak/>
        <w:t>(prospective) financial viability but that are not delivered or not to a sufficient extent by the market due to higher risks, lack of collateral, not achieving optimal scale without public sector support or other market barriers. The supported projects shall not crowd out market-based offering of the targeted social services.</w:t>
      </w:r>
    </w:p>
    <w:p w14:paraId="4626BB54" w14:textId="77777777" w:rsidR="00A8773C" w:rsidRPr="007F4B43" w:rsidRDefault="00A8773C" w:rsidP="00A8773C">
      <w:pPr>
        <w:rPr>
          <w:rFonts w:eastAsia="Calibri" w:cs="Times New Roman"/>
        </w:rPr>
      </w:pPr>
      <w:r w:rsidRPr="007F4B43">
        <w:rPr>
          <w:rFonts w:eastAsia="Calibri" w:cs="Times New Roman"/>
        </w:rPr>
        <w:t xml:space="preserve">Investment and financing operations aim at addressing these barriers and the provision of </w:t>
      </w:r>
      <w:r w:rsidRPr="007D655F">
        <w:rPr>
          <w:b/>
        </w:rPr>
        <w:t xml:space="preserve">social infrastructure </w:t>
      </w:r>
      <w:r w:rsidRPr="007F4B43">
        <w:rPr>
          <w:rFonts w:eastAsia="Calibri" w:cs="Times New Roman"/>
        </w:rPr>
        <w:t xml:space="preserve">and connected services may </w:t>
      </w:r>
      <w:r>
        <w:rPr>
          <w:rFonts w:eastAsia="Calibri" w:cs="Times New Roman"/>
        </w:rPr>
        <w:t>pertain to</w:t>
      </w:r>
      <w:r w:rsidRPr="007F4B43">
        <w:rPr>
          <w:rFonts w:eastAsia="Calibri" w:cs="Times New Roman"/>
        </w:rPr>
        <w:t>:</w:t>
      </w:r>
    </w:p>
    <w:p w14:paraId="56ED5F81" w14:textId="77777777" w:rsidR="00A8773C" w:rsidRPr="00315891" w:rsidRDefault="00A8773C" w:rsidP="00223F45">
      <w:pPr>
        <w:numPr>
          <w:ilvl w:val="0"/>
          <w:numId w:val="12"/>
        </w:numPr>
        <w:ind w:left="714" w:hanging="357"/>
      </w:pPr>
      <w:r w:rsidRPr="00315891">
        <w:t>inclusive education and training, including early childhood education and care, and their related educational infrastructure and services, alternative and inclusive childcare, student housing and digital equipment, that are accessible for all;</w:t>
      </w:r>
    </w:p>
    <w:p w14:paraId="6B75B778" w14:textId="77777777" w:rsidR="00A8773C" w:rsidRPr="00223F45" w:rsidRDefault="00A8773C" w:rsidP="00223F45">
      <w:pPr>
        <w:numPr>
          <w:ilvl w:val="0"/>
          <w:numId w:val="12"/>
        </w:numPr>
        <w:ind w:left="714" w:hanging="357"/>
      </w:pPr>
      <w:r w:rsidRPr="00223F45">
        <w:t>social housing;</w:t>
      </w:r>
    </w:p>
    <w:p w14:paraId="1E0C6E1B" w14:textId="77777777" w:rsidR="00A8773C" w:rsidRPr="00223F45" w:rsidRDefault="00A8773C" w:rsidP="00223F45">
      <w:pPr>
        <w:numPr>
          <w:ilvl w:val="0"/>
          <w:numId w:val="12"/>
        </w:numPr>
        <w:ind w:left="714" w:hanging="357"/>
      </w:pPr>
      <w:r w:rsidRPr="00223F45">
        <w:t>health and long-term care, including clinics, hospitals, primary care, home services and community-based care;</w:t>
      </w:r>
    </w:p>
    <w:p w14:paraId="5DE8D0DB" w14:textId="77777777" w:rsidR="00A8773C" w:rsidRPr="00223F45" w:rsidRDefault="00A8773C" w:rsidP="00223F45">
      <w:pPr>
        <w:numPr>
          <w:ilvl w:val="0"/>
          <w:numId w:val="12"/>
        </w:numPr>
        <w:ind w:left="714" w:hanging="357"/>
      </w:pPr>
      <w:r w:rsidRPr="00223F45">
        <w:t xml:space="preserve">enabling social services delivered at community level and, where feasible, in an integrated way  </w:t>
      </w:r>
    </w:p>
    <w:p w14:paraId="47A15399" w14:textId="77777777" w:rsidR="00A8773C" w:rsidRPr="007B36EC" w:rsidRDefault="00A8773C" w:rsidP="00A8773C">
      <w:pPr>
        <w:ind w:left="360"/>
        <w:rPr>
          <w:rFonts w:eastAsia="Calibri"/>
        </w:rPr>
      </w:pPr>
    </w:p>
    <w:p w14:paraId="1310FFF5" w14:textId="295A5C17" w:rsidR="00A8773C" w:rsidRPr="0014490E" w:rsidRDefault="00A8773C" w:rsidP="00A8773C">
      <w:pPr>
        <w:rPr>
          <w:rFonts w:eastAsia="Calibri" w:cs="Times New Roman"/>
        </w:rPr>
      </w:pPr>
      <w:r w:rsidRPr="0014490E">
        <w:rPr>
          <w:rFonts w:eastAsia="Calibri" w:cs="Times New Roman"/>
        </w:rPr>
        <w:t>Where applicable the services provided from the supported operations shall be delivered at the community</w:t>
      </w:r>
      <w:r w:rsidR="003135D3">
        <w:rPr>
          <w:rFonts w:eastAsia="Calibri" w:cs="Times New Roman"/>
        </w:rPr>
        <w:t>-</w:t>
      </w:r>
      <w:r w:rsidRPr="0014490E">
        <w:rPr>
          <w:rFonts w:eastAsia="Calibri" w:cs="Times New Roman"/>
        </w:rPr>
        <w:t>based local level</w:t>
      </w:r>
      <w:r w:rsidRPr="0082653B">
        <w:rPr>
          <w:rFonts w:eastAsia="Calibri" w:cs="Times New Roman"/>
        </w:rPr>
        <w:t>.</w:t>
      </w:r>
      <w:r>
        <w:rPr>
          <w:rFonts w:eastAsia="Calibri" w:cs="Times New Roman"/>
        </w:rPr>
        <w:t xml:space="preserve"> Regarding </w:t>
      </w:r>
      <w:r w:rsidRPr="0014490E">
        <w:rPr>
          <w:rFonts w:eastAsia="Calibri" w:cs="Times New Roman"/>
        </w:rPr>
        <w:t>infrastructure in</w:t>
      </w:r>
      <w:r>
        <w:rPr>
          <w:rFonts w:eastAsia="Calibri" w:cs="Times New Roman"/>
        </w:rPr>
        <w:t xml:space="preserve"> the health area, </w:t>
      </w:r>
      <w:r w:rsidR="003135D3">
        <w:rPr>
          <w:rFonts w:eastAsia="Calibri" w:cs="Times New Roman"/>
        </w:rPr>
        <w:t xml:space="preserve">the </w:t>
      </w:r>
      <w:r>
        <w:rPr>
          <w:rFonts w:eastAsia="Calibri" w:cs="Times New Roman"/>
        </w:rPr>
        <w:t xml:space="preserve">focus </w:t>
      </w:r>
      <w:r w:rsidR="003135D3">
        <w:rPr>
          <w:rFonts w:eastAsia="Calibri" w:cs="Times New Roman"/>
        </w:rPr>
        <w:t xml:space="preserve">shall </w:t>
      </w:r>
      <w:r>
        <w:rPr>
          <w:rFonts w:eastAsia="Calibri" w:cs="Times New Roman"/>
        </w:rPr>
        <w:t>be</w:t>
      </w:r>
      <w:r w:rsidRPr="00275528">
        <w:t xml:space="preserve"> </w:t>
      </w:r>
      <w:r w:rsidR="003135D3">
        <w:t xml:space="preserve">on </w:t>
      </w:r>
      <w:r>
        <w:t>develop</w:t>
      </w:r>
      <w:r w:rsidR="003135D3">
        <w:t>ing</w:t>
      </w:r>
      <w:r>
        <w:t xml:space="preserve"> </w:t>
      </w:r>
      <w:r w:rsidRPr="0014490E">
        <w:rPr>
          <w:rFonts w:eastAsia="Calibri" w:cs="Times New Roman"/>
        </w:rPr>
        <w:t>models moving from institutional care to the community-based care</w:t>
      </w:r>
      <w:r>
        <w:rPr>
          <w:rFonts w:eastAsia="Calibri" w:cs="Times New Roman"/>
        </w:rPr>
        <w:t xml:space="preserve"> and services supporting independent living</w:t>
      </w:r>
      <w:r w:rsidRPr="0014490E">
        <w:rPr>
          <w:rFonts w:eastAsia="Calibri" w:cs="Times New Roman"/>
        </w:rPr>
        <w:t>, fully in line with the UN Convention on the Rights of Persons with Disabilities.</w:t>
      </w:r>
      <w:r>
        <w:rPr>
          <w:rFonts w:eastAsia="Calibri" w:cs="Times New Roman"/>
        </w:rPr>
        <w:t xml:space="preserve"> </w:t>
      </w:r>
      <w:r w:rsidRPr="0082653B">
        <w:rPr>
          <w:rFonts w:eastAsia="Calibri" w:cs="Times New Roman"/>
        </w:rPr>
        <w:t xml:space="preserve">Social housing provision should follow a “Housing First” approach and deliver integrated solutions that target the most vulnerable. </w:t>
      </w:r>
      <w:r>
        <w:rPr>
          <w:rFonts w:eastAsia="Calibri" w:cs="Times New Roman"/>
        </w:rPr>
        <w:t xml:space="preserve">The infrastructure and services </w:t>
      </w:r>
      <w:r w:rsidRPr="0082653B">
        <w:rPr>
          <w:rFonts w:eastAsia="Calibri" w:cs="Times New Roman"/>
        </w:rPr>
        <w:t xml:space="preserve">should </w:t>
      </w:r>
      <w:r>
        <w:rPr>
          <w:rFonts w:eastAsia="Calibri" w:cs="Times New Roman"/>
        </w:rPr>
        <w:t>respect the applicable</w:t>
      </w:r>
      <w:r w:rsidRPr="0082653B">
        <w:rPr>
          <w:rFonts w:eastAsia="Calibri" w:cs="Times New Roman"/>
        </w:rPr>
        <w:t xml:space="preserve"> quality standards and UN conventions and will not lead to segregation or isolation of specific groups.</w:t>
      </w:r>
      <w:r w:rsidRPr="0014490E">
        <w:rPr>
          <w:rFonts w:eastAsia="Calibri" w:cs="Times New Roman"/>
        </w:rPr>
        <w:t xml:space="preserve"> In addition to financial products provided by traditional financial intermediaries, the provision of in-kind services may also qualify organisations, such as education institutions, or health and social</w:t>
      </w:r>
      <w:r>
        <w:rPr>
          <w:rFonts w:eastAsia="Calibri" w:cs="Times New Roman"/>
        </w:rPr>
        <w:t xml:space="preserve"> service and</w:t>
      </w:r>
      <w:r w:rsidRPr="0014490E">
        <w:rPr>
          <w:rFonts w:eastAsia="Calibri" w:cs="Times New Roman"/>
        </w:rPr>
        <w:t xml:space="preserve"> care providers, to benefit indirectly from the EU guarantee through an implementing partner. </w:t>
      </w:r>
    </w:p>
    <w:p w14:paraId="4FD7F4E1" w14:textId="77777777" w:rsidR="003135D3" w:rsidRDefault="00A8773C" w:rsidP="00A8773C">
      <w:pPr>
        <w:rPr>
          <w:rFonts w:eastAsia="Calibri" w:cs="Times New Roman"/>
          <w:b/>
        </w:rPr>
      </w:pPr>
      <w:r w:rsidRPr="0014490E">
        <w:rPr>
          <w:rFonts w:eastAsia="Calibri" w:cs="Times New Roman"/>
        </w:rPr>
        <w:t xml:space="preserve">The window shall </w:t>
      </w:r>
      <w:r>
        <w:rPr>
          <w:rFonts w:eastAsia="Calibri" w:cs="Times New Roman"/>
        </w:rPr>
        <w:t>put</w:t>
      </w:r>
      <w:r w:rsidRPr="0014490E">
        <w:rPr>
          <w:rFonts w:eastAsia="Calibri" w:cs="Times New Roman"/>
        </w:rPr>
        <w:t xml:space="preserve"> special emphasis on</w:t>
      </w:r>
      <w:r>
        <w:rPr>
          <w:rFonts w:eastAsia="Calibri" w:cs="Times New Roman"/>
        </w:rPr>
        <w:t xml:space="preserve"> the </w:t>
      </w:r>
      <w:r w:rsidRPr="0014490E">
        <w:rPr>
          <w:rFonts w:eastAsia="Calibri" w:cs="Times New Roman"/>
        </w:rPr>
        <w:t xml:space="preserve">inclusiveness of </w:t>
      </w:r>
      <w:r w:rsidRPr="007D655F">
        <w:rPr>
          <w:b/>
        </w:rPr>
        <w:t>vulnerable people</w:t>
      </w:r>
      <w:r w:rsidRPr="0014490E">
        <w:rPr>
          <w:rFonts w:eastAsia="Calibri" w:cs="Times New Roman"/>
        </w:rPr>
        <w:t xml:space="preserve"> and their access to quality services</w:t>
      </w:r>
      <w:r w:rsidRPr="00BD6810">
        <w:rPr>
          <w:rFonts w:eastAsia="Calibri" w:cs="Times New Roman"/>
        </w:rPr>
        <w:t xml:space="preserve">, also for the </w:t>
      </w:r>
      <w:r w:rsidRPr="00752A7D">
        <w:t xml:space="preserve">inclusion of and </w:t>
      </w:r>
      <w:r w:rsidRPr="007B36EC">
        <w:rPr>
          <w:b/>
        </w:rPr>
        <w:t>accessibility for persons with disabilities</w:t>
      </w:r>
      <w:r w:rsidRPr="00752A7D">
        <w:t>.</w:t>
      </w:r>
      <w:r>
        <w:rPr>
          <w:rFonts w:eastAsia="Calibri" w:cs="Times New Roman"/>
          <w:b/>
        </w:rPr>
        <w:t xml:space="preserve"> </w:t>
      </w:r>
    </w:p>
    <w:p w14:paraId="19164617" w14:textId="7EFA7D6A" w:rsidR="00A8773C" w:rsidRDefault="00A8773C" w:rsidP="00A8773C">
      <w:pPr>
        <w:rPr>
          <w:rFonts w:eastAsia="Calibri" w:cs="Times New Roman"/>
        </w:rPr>
      </w:pPr>
      <w:r w:rsidRPr="007B36EC">
        <w:rPr>
          <w:rFonts w:eastAsia="Calibri" w:cs="Times New Roman"/>
        </w:rPr>
        <w:t>The</w:t>
      </w:r>
      <w:r w:rsidR="003135D3">
        <w:rPr>
          <w:rFonts w:eastAsia="Calibri" w:cs="Times New Roman"/>
        </w:rPr>
        <w:t xml:space="preserve"> window shall also support </w:t>
      </w:r>
      <w:r w:rsidRPr="006651EC">
        <w:rPr>
          <w:rFonts w:eastAsia="Calibri" w:cs="Times New Roman"/>
        </w:rPr>
        <w:t xml:space="preserve">the provision of </w:t>
      </w:r>
      <w:r>
        <w:rPr>
          <w:rFonts w:eastAsia="Calibri" w:cs="Times New Roman"/>
        </w:rPr>
        <w:t xml:space="preserve">inclusive </w:t>
      </w:r>
      <w:r w:rsidRPr="006651EC">
        <w:rPr>
          <w:b/>
          <w:noProof/>
          <w:u w:color="000000"/>
          <w:bdr w:val="nil"/>
        </w:rPr>
        <w:t>education, training and related services</w:t>
      </w:r>
      <w:r w:rsidRPr="006651EC">
        <w:rPr>
          <w:rFonts w:eastAsia="Arial Unicode MS" w:cs="Arial Unicode MS"/>
          <w:b/>
          <w:noProof/>
          <w:u w:color="000000"/>
          <w:bdr w:val="nil"/>
        </w:rPr>
        <w:t>,</w:t>
      </w:r>
      <w:r w:rsidRPr="006651EC">
        <w:rPr>
          <w:rFonts w:eastAsia="Arial Unicode MS" w:cs="Arial Unicode MS"/>
          <w:bCs/>
          <w:noProof/>
          <w:u w:color="000000"/>
          <w:bdr w:val="nil"/>
        </w:rPr>
        <w:t xml:space="preserve"> </w:t>
      </w:r>
      <w:r w:rsidRPr="006651EC">
        <w:rPr>
          <w:rFonts w:eastAsia="Calibri" w:cs="Times New Roman"/>
        </w:rPr>
        <w:t>covering both initial and continuing education and training, including for adults</w:t>
      </w:r>
      <w:r w:rsidR="003135D3">
        <w:rPr>
          <w:rFonts w:eastAsia="Calibri" w:cs="Times New Roman"/>
        </w:rPr>
        <w:t>,</w:t>
      </w:r>
      <w:r w:rsidRPr="006651EC">
        <w:t xml:space="preserve"> </w:t>
      </w:r>
      <w:r w:rsidRPr="00752A7D">
        <w:t xml:space="preserve">innovative health solutions, </w:t>
      </w:r>
      <w:r w:rsidR="003135D3">
        <w:t>such as</w:t>
      </w:r>
      <w:r w:rsidR="003135D3" w:rsidRPr="00752A7D">
        <w:t xml:space="preserve"> </w:t>
      </w:r>
      <w:r w:rsidRPr="007B36EC">
        <w:t>e-health</w:t>
      </w:r>
      <w:r w:rsidRPr="00752A7D">
        <w:rPr>
          <w:b/>
          <w:i/>
        </w:rPr>
        <w:t xml:space="preserve">, </w:t>
      </w:r>
      <w:r w:rsidRPr="00752A7D">
        <w:t>health services and new care model</w:t>
      </w:r>
      <w:r w:rsidR="003135D3">
        <w:t>s</w:t>
      </w:r>
      <w:r w:rsidRPr="00BD6810">
        <w:t>. Support</w:t>
      </w:r>
      <w:r w:rsidRPr="00BD6810" w:rsidDel="00880F90">
        <w:t xml:space="preserve"> </w:t>
      </w:r>
      <w:r w:rsidRPr="00BD6810">
        <w:rPr>
          <w:rFonts w:eastAsia="Calibri" w:cs="Times New Roman"/>
        </w:rPr>
        <w:t>shall aim at</w:t>
      </w:r>
      <w:r w:rsidRPr="0014490E">
        <w:rPr>
          <w:rFonts w:eastAsia="Calibri" w:cs="Times New Roman"/>
        </w:rPr>
        <w:t xml:space="preserve"> </w:t>
      </w:r>
      <w:r>
        <w:rPr>
          <w:u w:color="000000"/>
          <w:bdr w:val="nil"/>
        </w:rPr>
        <w:t xml:space="preserve">promoting </w:t>
      </w:r>
      <w:r>
        <w:rPr>
          <w:rFonts w:eastAsia="Calibri" w:cs="Times New Roman"/>
          <w:b/>
        </w:rPr>
        <w:t>gender equality,</w:t>
      </w:r>
      <w:r w:rsidRPr="0014490E">
        <w:rPr>
          <w:rFonts w:eastAsia="Calibri" w:cs="Times New Roman"/>
        </w:rPr>
        <w:t xml:space="preserve"> broadening self-employment and social integration of vulnerable people including </w:t>
      </w:r>
      <w:r w:rsidRPr="007D655F">
        <w:rPr>
          <w:b/>
        </w:rPr>
        <w:t>third-country nationals</w:t>
      </w:r>
      <w:r w:rsidRPr="0014490E">
        <w:rPr>
          <w:rFonts w:eastAsia="Calibri" w:cs="Times New Roman"/>
        </w:rPr>
        <w:t xml:space="preserve">. </w:t>
      </w:r>
    </w:p>
    <w:p w14:paraId="068B9329" w14:textId="77777777" w:rsidR="00A8773C" w:rsidRPr="0014490E" w:rsidRDefault="00A8773C" w:rsidP="00A8773C">
      <w:pPr>
        <w:rPr>
          <w:rFonts w:eastAsia="Calibri" w:cs="Times New Roman"/>
        </w:rPr>
      </w:pPr>
      <w:r w:rsidRPr="0014490E">
        <w:rPr>
          <w:rFonts w:eastAsia="Calibri" w:cs="Times New Roman"/>
        </w:rPr>
        <w:t xml:space="preserve">Special attention shall be paid to </w:t>
      </w:r>
      <w:r w:rsidRPr="007D655F">
        <w:rPr>
          <w:b/>
        </w:rPr>
        <w:t>social enterprises</w:t>
      </w:r>
      <w:r w:rsidRPr="0014490E">
        <w:rPr>
          <w:rFonts w:eastAsia="Calibri" w:cs="Times New Roman"/>
        </w:rPr>
        <w:t xml:space="preserve"> and the activities they carry out such as scaling initiatives, fostering the development of digital and entrepreneurial skills for disadvantaged groups to address gender and other diversity gaps in these areas. The window shall address EU-wide market failures in social enterprise and </w:t>
      </w:r>
      <w:r w:rsidRPr="007D655F">
        <w:rPr>
          <w:b/>
        </w:rPr>
        <w:t xml:space="preserve">social impact </w:t>
      </w:r>
      <w:r w:rsidRPr="000F7A0D">
        <w:rPr>
          <w:rFonts w:eastAsia="Calibri" w:cs="Times New Roman"/>
          <w:b/>
        </w:rPr>
        <w:t>financ</w:t>
      </w:r>
      <w:r>
        <w:rPr>
          <w:rFonts w:eastAsia="Calibri" w:cs="Times New Roman"/>
          <w:b/>
        </w:rPr>
        <w:t>ing</w:t>
      </w:r>
      <w:r w:rsidRPr="0014490E">
        <w:rPr>
          <w:rFonts w:eastAsia="Calibri" w:cs="Times New Roman"/>
        </w:rPr>
        <w:t xml:space="preserve">, microfinance, health, ageing, education and housing funding gaps and innovation through bringing about stronger EU intervention and more efficient market testing aimed enhancing the social dimension of Europe. </w:t>
      </w:r>
    </w:p>
    <w:p w14:paraId="33994537" w14:textId="6AAA4770" w:rsidR="00A8773C" w:rsidRDefault="00A8773C" w:rsidP="00A8773C">
      <w:pPr>
        <w:rPr>
          <w:rFonts w:eastAsia="Calibri" w:cs="Times New Roman"/>
        </w:rPr>
      </w:pPr>
      <w:r>
        <w:rPr>
          <w:rFonts w:eastAsia="Calibri" w:cs="Times New Roman"/>
        </w:rPr>
        <w:t xml:space="preserve">The window </w:t>
      </w:r>
      <w:r w:rsidR="003135D3">
        <w:rPr>
          <w:rFonts w:eastAsia="Calibri" w:cs="Times New Roman"/>
        </w:rPr>
        <w:t xml:space="preserve">shall </w:t>
      </w:r>
      <w:r>
        <w:rPr>
          <w:rFonts w:eastAsia="Calibri" w:cs="Times New Roman"/>
        </w:rPr>
        <w:t xml:space="preserve">support </w:t>
      </w:r>
      <w:r w:rsidR="003135D3">
        <w:rPr>
          <w:rFonts w:eastAsia="Calibri" w:cs="Times New Roman"/>
        </w:rPr>
        <w:t xml:space="preserve">the </w:t>
      </w:r>
      <w:r w:rsidRPr="00B619D4">
        <w:rPr>
          <w:rFonts w:eastAsia="Calibri" w:cs="Times New Roman"/>
          <w:b/>
        </w:rPr>
        <w:t>demand for and supply of skills</w:t>
      </w:r>
      <w:r w:rsidRPr="0014490E">
        <w:rPr>
          <w:rFonts w:eastAsia="Calibri" w:cs="Times New Roman"/>
        </w:rPr>
        <w:t>, addressing skills</w:t>
      </w:r>
      <w:r>
        <w:rPr>
          <w:rFonts w:eastAsia="Calibri" w:cs="Times New Roman"/>
        </w:rPr>
        <w:t xml:space="preserve"> deficiencies or improving the</w:t>
      </w:r>
      <w:r w:rsidRPr="0014490E">
        <w:rPr>
          <w:rFonts w:eastAsia="Calibri" w:cs="Times New Roman"/>
        </w:rPr>
        <w:t xml:space="preserve"> skills utilisation</w:t>
      </w:r>
      <w:r>
        <w:rPr>
          <w:rFonts w:eastAsia="Calibri" w:cs="Times New Roman"/>
        </w:rPr>
        <w:t xml:space="preserve"> by final beneficiaries and fostering </w:t>
      </w:r>
      <w:r w:rsidRPr="0014490E">
        <w:rPr>
          <w:rFonts w:eastAsia="Calibri" w:cs="Times New Roman"/>
        </w:rPr>
        <w:t>skills-investment markets</w:t>
      </w:r>
      <w:r>
        <w:rPr>
          <w:rFonts w:eastAsia="Calibri" w:cs="Times New Roman"/>
        </w:rPr>
        <w:t>.</w:t>
      </w:r>
    </w:p>
    <w:p w14:paraId="1A012719" w14:textId="4C9188BF" w:rsidR="00A8773C" w:rsidRPr="0014490E" w:rsidRDefault="00A8773C" w:rsidP="00A8773C">
      <w:pPr>
        <w:rPr>
          <w:rFonts w:eastAsia="Calibri" w:cs="Times New Roman"/>
        </w:rPr>
      </w:pPr>
      <w:r>
        <w:lastRenderedPageBreak/>
        <w:t>Advisory support may also contribute to explor</w:t>
      </w:r>
      <w:r w:rsidR="003135D3">
        <w:t>ing</w:t>
      </w:r>
      <w:r w:rsidRPr="0014490E">
        <w:rPr>
          <w:rFonts w:eastAsia="Calibri" w:cs="Times New Roman"/>
        </w:rPr>
        <w:t xml:space="preserve"> new ways for the provision of these services as well as</w:t>
      </w:r>
      <w:r w:rsidR="003135D3">
        <w:rPr>
          <w:rFonts w:eastAsia="Calibri" w:cs="Times New Roman"/>
        </w:rPr>
        <w:t>, in general</w:t>
      </w:r>
      <w:r w:rsidRPr="0014490E">
        <w:rPr>
          <w:rFonts w:eastAsia="Calibri" w:cs="Times New Roman"/>
        </w:rPr>
        <w:t xml:space="preserve"> helping to develop the supply of and demand for skills</w:t>
      </w:r>
      <w:r>
        <w:t xml:space="preserve"> in line with the provision of the InvestEU </w:t>
      </w:r>
      <w:r w:rsidRPr="00BD6810">
        <w:t>regulation</w:t>
      </w:r>
      <w:r w:rsidRPr="00BD6810">
        <w:rPr>
          <w:rFonts w:eastAsia="Calibri" w:cs="Times New Roman"/>
        </w:rPr>
        <w:t>.</w:t>
      </w:r>
      <w:r w:rsidRPr="0014490E">
        <w:rPr>
          <w:rFonts w:eastAsia="Calibri" w:cs="Times New Roman"/>
        </w:rPr>
        <w:t xml:space="preserve"> </w:t>
      </w:r>
    </w:p>
    <w:p w14:paraId="3945B4F0" w14:textId="0637DE62" w:rsidR="00A8773C" w:rsidRPr="0014490E" w:rsidRDefault="00A8773C" w:rsidP="00A8773C">
      <w:pPr>
        <w:rPr>
          <w:rFonts w:eastAsia="Calibri" w:cs="Times New Roman"/>
        </w:rPr>
      </w:pPr>
      <w:r w:rsidRPr="0014490E">
        <w:rPr>
          <w:rFonts w:eastAsia="Calibri" w:cs="Times New Roman"/>
        </w:rPr>
        <w:t xml:space="preserve">With regard to </w:t>
      </w:r>
      <w:r w:rsidRPr="00063814">
        <w:rPr>
          <w:b/>
        </w:rPr>
        <w:t>microfinance</w:t>
      </w:r>
      <w:r w:rsidRPr="0014490E">
        <w:rPr>
          <w:rFonts w:eastAsia="Calibri" w:cs="Times New Roman"/>
        </w:rPr>
        <w:t>, the policy objective is to support business creation and income-generating activities, in particular for vulnerable people who wish to start up or develop a micro-enterprise, including on a self-employed basis.  In addition</w:t>
      </w:r>
      <w:r>
        <w:rPr>
          <w:rFonts w:eastAsia="Calibri" w:cs="Times New Roman"/>
        </w:rPr>
        <w:t>,</w:t>
      </w:r>
      <w:r w:rsidRPr="0014490E">
        <w:rPr>
          <w:rFonts w:eastAsia="Calibri" w:cs="Times New Roman"/>
        </w:rPr>
        <w:t xml:space="preserve"> </w:t>
      </w:r>
      <w:r>
        <w:rPr>
          <w:rFonts w:eastAsia="Calibri" w:cs="Times New Roman"/>
        </w:rPr>
        <w:t>financial intermediaries active in the microfinance space shall ensure the provision, directly or indirectly, of</w:t>
      </w:r>
      <w:r w:rsidRPr="0014490E">
        <w:rPr>
          <w:rFonts w:eastAsia="Calibri" w:cs="Times New Roman"/>
        </w:rPr>
        <w:t xml:space="preserve"> non-financial services such as business development services (mentoring, coaching and training) which are </w:t>
      </w:r>
      <w:r w:rsidR="003135D3">
        <w:rPr>
          <w:rFonts w:eastAsia="Calibri" w:cs="Times New Roman"/>
        </w:rPr>
        <w:t xml:space="preserve">an </w:t>
      </w:r>
      <w:r w:rsidRPr="0014490E">
        <w:rPr>
          <w:rFonts w:eastAsia="Calibri" w:cs="Times New Roman"/>
        </w:rPr>
        <w:t xml:space="preserve">integral part of microfinance. Conditions such as the cost of borrowing (including the lending rate) and collateral requirements for microfinance directly or indirectly supported in the framework of InvestEU shall reflect the benefit derived by the support and shall be justifiable with regard to underlying risks and the actual cost of funding related to a credit. </w:t>
      </w:r>
    </w:p>
    <w:p w14:paraId="423B2046" w14:textId="7AB40A06" w:rsidR="00A8773C" w:rsidRPr="0014490E" w:rsidRDefault="00A8773C" w:rsidP="00A8773C">
      <w:pPr>
        <w:rPr>
          <w:rFonts w:eastAsia="Calibri" w:cs="Times New Roman"/>
        </w:rPr>
      </w:pPr>
      <w:r w:rsidRPr="0014490E">
        <w:rPr>
          <w:rFonts w:eastAsia="Calibri" w:cs="Times New Roman"/>
        </w:rPr>
        <w:t xml:space="preserve">As a pre-condition for accessing InvestEU Fund support, financial intermediaries providing microfinance shall </w:t>
      </w:r>
      <w:r w:rsidR="00F2525C">
        <w:rPr>
          <w:rFonts w:eastAsia="Calibri" w:cs="Times New Roman"/>
        </w:rPr>
        <w:t>sign up to</w:t>
      </w:r>
      <w:r w:rsidRPr="0014490E">
        <w:rPr>
          <w:rFonts w:eastAsia="Calibri" w:cs="Times New Roman"/>
        </w:rPr>
        <w:t xml:space="preserve"> (in the case of non-banks) or endorse (in the case of banks) the </w:t>
      </w:r>
      <w:r w:rsidRPr="00063814">
        <w:rPr>
          <w:b/>
        </w:rPr>
        <w:t>European Code of Good Conduct for Microcredit Provision</w:t>
      </w:r>
      <w:r w:rsidRPr="0014490E">
        <w:rPr>
          <w:rFonts w:eastAsia="Calibri" w:cs="Times New Roman"/>
        </w:rPr>
        <w:t xml:space="preserve"> to ensure high ethical lending standards in terms of </w:t>
      </w:r>
      <w:r w:rsidRPr="0014490E">
        <w:rPr>
          <w:rFonts w:eastAsia="Calibri" w:cs="Times New Roman"/>
          <w:i/>
        </w:rPr>
        <w:t>inter alia</w:t>
      </w:r>
      <w:r w:rsidRPr="0014490E">
        <w:rPr>
          <w:rFonts w:eastAsia="Calibri" w:cs="Times New Roman"/>
        </w:rPr>
        <w:t xml:space="preserve">, governance, </w:t>
      </w:r>
      <w:r>
        <w:rPr>
          <w:rFonts w:eastAsia="Calibri" w:cs="Times New Roman"/>
        </w:rPr>
        <w:t xml:space="preserve"> m</w:t>
      </w:r>
      <w:r w:rsidRPr="0014490E">
        <w:rPr>
          <w:rFonts w:eastAsia="Calibri" w:cs="Times New Roman"/>
        </w:rPr>
        <w:t xml:space="preserve">anagement and customer protection. Financial intermediaries shall seek to prevent persons and undertakings from becoming over-indebted by, </w:t>
      </w:r>
      <w:r w:rsidRPr="0014490E">
        <w:rPr>
          <w:rFonts w:eastAsia="Calibri" w:cs="Times New Roman"/>
          <w:i/>
        </w:rPr>
        <w:t>inter alia</w:t>
      </w:r>
      <w:r w:rsidRPr="0014490E">
        <w:rPr>
          <w:rFonts w:eastAsia="Calibri" w:cs="Times New Roman"/>
        </w:rPr>
        <w:t>, taking into account their repayment capacity ensuring</w:t>
      </w:r>
      <w:r w:rsidRPr="0014490E" w:rsidDel="00D50CFF">
        <w:rPr>
          <w:rFonts w:eastAsia="Calibri" w:cs="Times New Roman"/>
        </w:rPr>
        <w:t xml:space="preserve"> </w:t>
      </w:r>
      <w:r w:rsidRPr="0014490E">
        <w:rPr>
          <w:rFonts w:eastAsia="Calibri" w:cs="Times New Roman"/>
        </w:rPr>
        <w:t>affordable cost of borrowing.</w:t>
      </w:r>
    </w:p>
    <w:p w14:paraId="7151E309" w14:textId="38BC2155" w:rsidR="00A8773C" w:rsidRPr="0014490E" w:rsidRDefault="00A8773C" w:rsidP="00A8773C">
      <w:pPr>
        <w:rPr>
          <w:rFonts w:eastAsia="Calibri" w:cs="Times New Roman"/>
        </w:rPr>
      </w:pPr>
      <w:r w:rsidRPr="0014490E">
        <w:rPr>
          <w:rFonts w:eastAsia="Calibri" w:cs="Times New Roman"/>
        </w:rPr>
        <w:t>Support under this window shall</w:t>
      </w:r>
      <w:r w:rsidRPr="0014490E" w:rsidDel="00C50039">
        <w:rPr>
          <w:rFonts w:eastAsia="Calibri" w:cs="Times New Roman"/>
        </w:rPr>
        <w:t xml:space="preserve"> </w:t>
      </w:r>
      <w:r>
        <w:rPr>
          <w:rFonts w:eastAsia="Calibri" w:cs="Times New Roman"/>
        </w:rPr>
        <w:t>be in line with</w:t>
      </w:r>
      <w:r w:rsidRPr="0014490E">
        <w:rPr>
          <w:rFonts w:eastAsia="Calibri" w:cs="Times New Roman"/>
        </w:rPr>
        <w:t xml:space="preserve"> operations under the ESF+, </w:t>
      </w:r>
      <w:r>
        <w:rPr>
          <w:rFonts w:eastAsia="Calibri" w:cs="Times New Roman"/>
        </w:rPr>
        <w:t>including</w:t>
      </w:r>
      <w:r w:rsidRPr="0014490E">
        <w:rPr>
          <w:rFonts w:eastAsia="Calibri" w:cs="Times New Roman"/>
        </w:rPr>
        <w:t xml:space="preserve"> in its proposed operational objectives to support the development of the market eco-system related to the provision of finance for social enterprises and microfinance for micro-enterprise</w:t>
      </w:r>
      <w:r w:rsidR="00F2525C">
        <w:rPr>
          <w:rFonts w:eastAsia="Calibri" w:cs="Times New Roman"/>
        </w:rPr>
        <w:t>s</w:t>
      </w:r>
      <w:r w:rsidRPr="0014490E">
        <w:rPr>
          <w:rFonts w:eastAsia="Calibri" w:cs="Times New Roman"/>
        </w:rPr>
        <w:t xml:space="preserve"> in start-up and development phases, in particular those that employ vulnerable people. The ESF+ will also provide guidance for the development of social infrastructure (including housing, health, childcare, long-term care and education) needed for the implementation of the European Pillar of Social Rights. However, participation in ESF+ is not a pre-condition to access InvestEU financing.</w:t>
      </w:r>
    </w:p>
    <w:p w14:paraId="6D7FC6A7" w14:textId="18C9C845" w:rsidR="00A8773C" w:rsidRPr="004E3F9C" w:rsidRDefault="00A8773C" w:rsidP="00A8773C">
      <w:r>
        <w:t xml:space="preserve">Support </w:t>
      </w:r>
      <w:r w:rsidR="00F2525C">
        <w:t xml:space="preserve">under the social window </w:t>
      </w:r>
      <w:r>
        <w:t xml:space="preserve">should also be addressed at </w:t>
      </w:r>
      <w:r w:rsidRPr="007B36EC">
        <w:rPr>
          <w:b/>
        </w:rPr>
        <w:t>social innovation</w:t>
      </w:r>
      <w:r w:rsidRPr="00752A7D">
        <w:t xml:space="preserve">, </w:t>
      </w:r>
      <w:r>
        <w:t xml:space="preserve">which may </w:t>
      </w:r>
      <w:r w:rsidRPr="00C24DE6">
        <w:t xml:space="preserve">include innovative social solutions and schemes aiming at promoting </w:t>
      </w:r>
      <w:r w:rsidRPr="000F1604">
        <w:rPr>
          <w:b/>
        </w:rPr>
        <w:t xml:space="preserve">social impacts and </w:t>
      </w:r>
      <w:r w:rsidRPr="00471B5E">
        <w:rPr>
          <w:b/>
        </w:rPr>
        <w:t>outcomes</w:t>
      </w:r>
      <w:r w:rsidRPr="00F506D2">
        <w:rPr>
          <w:b/>
        </w:rPr>
        <w:t xml:space="preserve"> </w:t>
      </w:r>
      <w:r w:rsidRPr="00F506D2">
        <w:t>in order to contribute to achieve the policy objectives of this window.</w:t>
      </w:r>
    </w:p>
    <w:p w14:paraId="0DFE9280" w14:textId="3F3D80AA" w:rsidR="00A4502E" w:rsidRPr="00315891" w:rsidRDefault="00A4502E" w:rsidP="00223F45"/>
    <w:p w14:paraId="59F4F492" w14:textId="77777777" w:rsidR="00A8773C" w:rsidRPr="0014490E" w:rsidRDefault="00A8773C" w:rsidP="00A8773C">
      <w:pPr>
        <w:rPr>
          <w:rFonts w:eastAsia="Calibri" w:cs="Times New Roman"/>
        </w:rPr>
      </w:pPr>
      <w:r w:rsidRPr="007B36EC">
        <w:rPr>
          <w:rFonts w:eastAsia="Calibri" w:cs="Times New Roman"/>
        </w:rPr>
        <w:t>In pursuing these objectives</w:t>
      </w:r>
      <w:r>
        <w:rPr>
          <w:rFonts w:eastAsia="Calibri" w:cs="Times New Roman"/>
        </w:rPr>
        <w:t>, the</w:t>
      </w:r>
      <w:r>
        <w:rPr>
          <w:rFonts w:eastAsia="Calibri" w:cs="Times New Roman"/>
          <w:b/>
        </w:rPr>
        <w:t xml:space="preserve"> c</w:t>
      </w:r>
      <w:r w:rsidRPr="0014490E">
        <w:rPr>
          <w:rFonts w:eastAsia="Calibri" w:cs="Times New Roman"/>
          <w:b/>
        </w:rPr>
        <w:t xml:space="preserve">ombination </w:t>
      </w:r>
      <w:r>
        <w:rPr>
          <w:rFonts w:eastAsia="Calibri" w:cs="Times New Roman"/>
          <w:b/>
        </w:rPr>
        <w:t xml:space="preserve">of </w:t>
      </w:r>
      <w:r w:rsidRPr="00294A0E">
        <w:rPr>
          <w:rFonts w:eastAsia="Calibri" w:cs="Times New Roman"/>
          <w:b/>
        </w:rPr>
        <w:t xml:space="preserve">InvestEU Fund support </w:t>
      </w:r>
      <w:r w:rsidRPr="0014490E">
        <w:rPr>
          <w:rFonts w:eastAsia="Calibri" w:cs="Times New Roman"/>
          <w:b/>
        </w:rPr>
        <w:t>with contributions from donors, philanthropists, foundations and other private sector actors</w:t>
      </w:r>
      <w:r w:rsidRPr="0014490E">
        <w:rPr>
          <w:rFonts w:eastAsia="Calibri" w:cs="Times New Roman"/>
        </w:rPr>
        <w:t xml:space="preserve"> </w:t>
      </w:r>
      <w:r w:rsidRPr="00B90778">
        <w:t xml:space="preserve">shall be encouraged. InvestEU Fund shall seek to strengthen private sector engagement to help deliver on the European Pillar of Social Rights, supporting, </w:t>
      </w:r>
      <w:r w:rsidRPr="001D642F">
        <w:rPr>
          <w:i/>
        </w:rPr>
        <w:t>inter alia</w:t>
      </w:r>
      <w:r w:rsidRPr="00B90778">
        <w:t>, quality employment, inclusive education and training, health, social inclusion and active participation in society as well as accessibility and disability inclusiveness. Private sector actors will have</w:t>
      </w:r>
      <w:r w:rsidRPr="0014490E">
        <w:rPr>
          <w:rFonts w:eastAsia="Calibri" w:cs="Times New Roman"/>
        </w:rPr>
        <w:t xml:space="preserve"> the possibility to contribute to the InvestEU Fund either through direct contributions (donations, repayable and non-repayable forms of support) for increasing the provisioning of the EU guarantee or through contributions to and/or co-investments into the projects or financial intermediaries supported indirectly by the InvestEU Fund.</w:t>
      </w:r>
    </w:p>
    <w:p w14:paraId="25576147" w14:textId="6DAA5BA0" w:rsidR="00A8773C" w:rsidRPr="0014490E" w:rsidRDefault="00A8773C" w:rsidP="00A8773C">
      <w:pPr>
        <w:rPr>
          <w:rFonts w:eastAsia="Calibri" w:cs="Times New Roman"/>
        </w:rPr>
      </w:pPr>
      <w:r w:rsidRPr="0014490E">
        <w:rPr>
          <w:rFonts w:eastAsia="Calibri" w:cs="Times New Roman"/>
        </w:rPr>
        <w:t xml:space="preserve">Likewise, </w:t>
      </w:r>
      <w:r w:rsidRPr="0014490E">
        <w:rPr>
          <w:rFonts w:eastAsia="Calibri" w:cs="Times New Roman"/>
          <w:b/>
        </w:rPr>
        <w:t xml:space="preserve">grouping of smaller projects </w:t>
      </w:r>
      <w:r w:rsidRPr="0014490E">
        <w:rPr>
          <w:rFonts w:eastAsia="Calibri" w:cs="Times New Roman"/>
        </w:rPr>
        <w:t>shall be encouraged by implementing partners and financial intermediaries, as many projects in the social s</w:t>
      </w:r>
      <w:r w:rsidR="009B57A6">
        <w:rPr>
          <w:rFonts w:eastAsia="Calibri" w:cs="Times New Roman"/>
        </w:rPr>
        <w:t>pace</w:t>
      </w:r>
      <w:r w:rsidRPr="0014490E">
        <w:rPr>
          <w:rFonts w:eastAsia="Calibri" w:cs="Times New Roman"/>
        </w:rPr>
        <w:t xml:space="preserve"> are rather small to attract interest from private investors. For example, reforms in the social </w:t>
      </w:r>
      <w:r w:rsidR="009B57A6">
        <w:rPr>
          <w:rFonts w:eastAsia="Calibri" w:cs="Times New Roman"/>
        </w:rPr>
        <w:t>policy area</w:t>
      </w:r>
      <w:r w:rsidR="009B57A6" w:rsidRPr="0014490E">
        <w:rPr>
          <w:rFonts w:eastAsia="Calibri" w:cs="Times New Roman"/>
        </w:rPr>
        <w:t xml:space="preserve"> </w:t>
      </w:r>
      <w:r w:rsidRPr="0014490E">
        <w:rPr>
          <w:rFonts w:eastAsia="Calibri" w:cs="Times New Roman"/>
        </w:rPr>
        <w:t>can entail implementation of social infrastructure and services, such as for new healthcare models, in several locations in the jurisdiction of a national or regional authority through a number of small-sized projects. "Grouping" small projects in a single investment proposition may be necessary to raise interest from investors. Grouping may involve:</w:t>
      </w:r>
    </w:p>
    <w:p w14:paraId="243BAB46" w14:textId="77777777" w:rsidR="00A8773C" w:rsidRPr="00850CE3" w:rsidRDefault="00A8773C" w:rsidP="003A101F">
      <w:pPr>
        <w:numPr>
          <w:ilvl w:val="0"/>
          <w:numId w:val="12"/>
        </w:numPr>
        <w:ind w:left="714" w:hanging="357"/>
      </w:pPr>
      <w:r w:rsidRPr="00850CE3">
        <w:lastRenderedPageBreak/>
        <w:t>Grouping small social infrastructure or technology or social service projects into a single investment proposition that involves a number of sub-projects in different locations.</w:t>
      </w:r>
    </w:p>
    <w:p w14:paraId="2026650A" w14:textId="77777777" w:rsidR="00A8773C" w:rsidRPr="00850CE3" w:rsidRDefault="00A8773C" w:rsidP="003A101F">
      <w:pPr>
        <w:numPr>
          <w:ilvl w:val="0"/>
          <w:numId w:val="12"/>
        </w:numPr>
      </w:pPr>
      <w:r w:rsidRPr="00850CE3">
        <w:t>Grouping investments needs for social infrastructure, technology and social services in a single project or investment proposition. Such grouping may require blending of financing sources or instruments.</w:t>
      </w:r>
    </w:p>
    <w:p w14:paraId="7BFEE47B" w14:textId="1E3A8EB3" w:rsidR="00A8773C" w:rsidRPr="0014490E" w:rsidRDefault="00A8773C" w:rsidP="003A101F">
      <w:pPr>
        <w:numPr>
          <w:ilvl w:val="0"/>
          <w:numId w:val="12"/>
        </w:numPr>
        <w:rPr>
          <w:rFonts w:eastAsia="Times New Roman" w:cs="Times New Roman"/>
        </w:rPr>
      </w:pPr>
      <w:r>
        <w:rPr>
          <w:rFonts w:eastAsia="Times New Roman" w:cs="Times New Roman"/>
        </w:rPr>
        <w:t xml:space="preserve">Grouping investments needs for social infrastructure and services into a larger investment vehicle for urban </w:t>
      </w:r>
      <w:r w:rsidR="009B57A6">
        <w:rPr>
          <w:rFonts w:eastAsia="Times New Roman" w:cs="Times New Roman"/>
        </w:rPr>
        <w:t xml:space="preserve">or rural </w:t>
      </w:r>
      <w:r>
        <w:rPr>
          <w:rFonts w:eastAsia="Times New Roman" w:cs="Times New Roman"/>
        </w:rPr>
        <w:t>renewal or development, aimed at social inclusion.</w:t>
      </w:r>
    </w:p>
    <w:p w14:paraId="7C903732" w14:textId="73D5BBA9" w:rsidR="00A8773C" w:rsidRDefault="00A8773C" w:rsidP="00A8773C">
      <w:pPr>
        <w:rPr>
          <w:rFonts w:eastAsia="Calibri" w:cs="Times New Roman"/>
        </w:rPr>
      </w:pPr>
    </w:p>
    <w:p w14:paraId="43A26463" w14:textId="2F137F52" w:rsidR="00A8773C" w:rsidRPr="0014490E" w:rsidRDefault="00A8773C" w:rsidP="00A8773C">
      <w:pPr>
        <w:rPr>
          <w:rFonts w:eastAsia="Calibri" w:cs="Times New Roman"/>
        </w:rPr>
      </w:pPr>
      <w:r w:rsidRPr="0014490E">
        <w:rPr>
          <w:rFonts w:eastAsia="Calibri" w:cs="Times New Roman"/>
        </w:rPr>
        <w:t xml:space="preserve">The actions described above will be complemented by </w:t>
      </w:r>
      <w:r w:rsidRPr="00063814">
        <w:rPr>
          <w:b/>
        </w:rPr>
        <w:t>accompanying measures</w:t>
      </w:r>
      <w:r w:rsidRPr="0014490E">
        <w:rPr>
          <w:rFonts w:eastAsia="Calibri" w:cs="Times New Roman"/>
        </w:rPr>
        <w:t xml:space="preserve"> which aim to help project promoters and financial intermediaries in order to develop skills for configuring investment strategies, blending </w:t>
      </w:r>
      <w:r w:rsidR="009B57A6">
        <w:rPr>
          <w:rFonts w:eastAsia="Calibri" w:cs="Times New Roman"/>
        </w:rPr>
        <w:t xml:space="preserve">or hybrid </w:t>
      </w:r>
      <w:r w:rsidRPr="0014490E">
        <w:rPr>
          <w:rFonts w:eastAsia="Calibri" w:cs="Times New Roman"/>
        </w:rPr>
        <w:t>financing, planning and grouping projects; support the development of social innovators, social enterprises, social impact investors, and philanthropists, including venture philanthropists, and create a pan-European network of social impact and social innovation relay and coaching centres</w:t>
      </w:r>
      <w:r>
        <w:rPr>
          <w:rFonts w:eastAsia="Calibri" w:cs="Times New Roman"/>
        </w:rPr>
        <w:t>,</w:t>
      </w:r>
      <w:r w:rsidRPr="0014490E">
        <w:rPr>
          <w:rFonts w:eastAsia="Calibri" w:cs="Times New Roman"/>
        </w:rPr>
        <w:t xml:space="preserve"> innovative education and training services, such as providers of guidance, skills forecasting, skills assessments and validation services or services helping to match the demand for and supply of skills as well as education-business partnerships and centres of excellence, including centres of vocational excellence.</w:t>
      </w:r>
      <w:r w:rsidRPr="0014490E">
        <w:rPr>
          <w:rFonts w:eastAsia="Times New Roman" w:cs="Times New Roman"/>
          <w:szCs w:val="24"/>
        </w:rPr>
        <w:t xml:space="preserve"> The above actions may be complemented by gathering EU-w</w:t>
      </w:r>
      <w:r>
        <w:rPr>
          <w:rFonts w:eastAsia="Times New Roman" w:cs="Times New Roman"/>
          <w:szCs w:val="24"/>
        </w:rPr>
        <w:t xml:space="preserve">ide data on the </w:t>
      </w:r>
      <w:r w:rsidRPr="0014490E">
        <w:rPr>
          <w:rFonts w:eastAsia="Times New Roman" w:cs="Times New Roman"/>
          <w:szCs w:val="24"/>
        </w:rPr>
        <w:t>market failures or sub-optimal investment situations in the policy areas linked to the social investment and skills window and making it publicly available</w:t>
      </w:r>
      <w:r w:rsidRPr="0014490E">
        <w:rPr>
          <w:rFonts w:eastAsia="Calibri" w:cs="Times New Roman"/>
        </w:rPr>
        <w:t>.</w:t>
      </w:r>
    </w:p>
    <w:p w14:paraId="47F2011B" w14:textId="77777777" w:rsidR="00A8773C" w:rsidRPr="0014490E" w:rsidRDefault="00A8773C" w:rsidP="00A8773C">
      <w:pPr>
        <w:pStyle w:val="Heading3"/>
      </w:pPr>
      <w:bookmarkStart w:id="314" w:name="_Toc519114623"/>
      <w:bookmarkStart w:id="315" w:name="_Toc519154914"/>
      <w:bookmarkStart w:id="316" w:name="_Toc523494276"/>
      <w:bookmarkStart w:id="317" w:name="_Toc523498615"/>
      <w:bookmarkStart w:id="318" w:name="_Toc525217277"/>
      <w:bookmarkStart w:id="319" w:name="_Toc6231871"/>
      <w:bookmarkStart w:id="320" w:name="_Toc6234115"/>
      <w:bookmarkStart w:id="321" w:name="_Toc6244014"/>
      <w:bookmarkStart w:id="322" w:name="_Toc535224001"/>
      <w:r w:rsidRPr="0014490E">
        <w:t>Features of potential financial products</w:t>
      </w:r>
      <w:bookmarkEnd w:id="314"/>
      <w:bookmarkEnd w:id="315"/>
      <w:bookmarkEnd w:id="316"/>
      <w:bookmarkEnd w:id="317"/>
      <w:bookmarkEnd w:id="318"/>
      <w:bookmarkEnd w:id="319"/>
      <w:bookmarkEnd w:id="320"/>
      <w:bookmarkEnd w:id="321"/>
      <w:bookmarkEnd w:id="322"/>
    </w:p>
    <w:p w14:paraId="2A214C2A" w14:textId="77777777" w:rsidR="00A8773C" w:rsidRPr="0014490E" w:rsidRDefault="00A8773C" w:rsidP="00A8773C">
      <w:pPr>
        <w:pStyle w:val="Heading4"/>
        <w:ind w:left="864" w:hanging="864"/>
      </w:pPr>
      <w:r w:rsidRPr="0014490E">
        <w:t>Financial intermediaries to be involved</w:t>
      </w:r>
    </w:p>
    <w:p w14:paraId="4A2E61E7" w14:textId="2D6DBA7F" w:rsidR="009B57A6" w:rsidRDefault="00A8773C" w:rsidP="00A8773C">
      <w:pPr>
        <w:rPr>
          <w:rFonts w:eastAsia="Calibri" w:cs="Times New Roman"/>
          <w:b/>
        </w:rPr>
      </w:pPr>
      <w:r w:rsidRPr="0014490E">
        <w:rPr>
          <w:rFonts w:eastAsia="Calibri" w:cs="Times New Roman"/>
          <w:i/>
        </w:rPr>
        <w:t>a)</w:t>
      </w:r>
      <w:r w:rsidRPr="0014490E">
        <w:rPr>
          <w:rFonts w:eastAsia="Calibri" w:cs="Times New Roman"/>
        </w:rPr>
        <w:t xml:space="preserve"> </w:t>
      </w:r>
      <w:r w:rsidRPr="0014490E">
        <w:rPr>
          <w:rFonts w:eastAsia="Calibri" w:cs="Times New Roman"/>
          <w:i/>
        </w:rPr>
        <w:t>For debt financing:</w:t>
      </w:r>
      <w:r w:rsidRPr="0014490E" w:rsidDel="006745B4">
        <w:rPr>
          <w:rFonts w:eastAsia="Calibri" w:cs="Times New Roman"/>
          <w:b/>
        </w:rPr>
        <w:t xml:space="preserve"> </w:t>
      </w:r>
    </w:p>
    <w:p w14:paraId="5A73BB8D" w14:textId="3B8A0DF9" w:rsidR="00A8773C" w:rsidRPr="0014490E" w:rsidRDefault="00A8773C" w:rsidP="00A8773C">
      <w:pPr>
        <w:rPr>
          <w:rFonts w:eastAsia="Calibri" w:cs="Times New Roman"/>
        </w:rPr>
      </w:pPr>
      <w:r w:rsidRPr="0014490E">
        <w:rPr>
          <w:rFonts w:eastAsia="Calibri" w:cs="Times New Roman"/>
        </w:rPr>
        <w:t xml:space="preserve">Eligible financial intermediaries for debt financing may include National Promotional Banks or Institutions and any type of public or private financial intermediary, including those operating in social infrastructure, social enterprise finance and social economy space (such as ethical or alternative banks, cooperative banks) which, in full compliance with applicable national and EU-legislation, are able to </w:t>
      </w:r>
      <w:r w:rsidR="009B57A6">
        <w:rPr>
          <w:rFonts w:eastAsia="Calibri" w:cs="Times New Roman"/>
        </w:rPr>
        <w:t>provide financing in the eligible areas covered by the social investment and skills window</w:t>
      </w:r>
      <w:r w:rsidRPr="0014490E">
        <w:rPr>
          <w:rFonts w:eastAsia="Calibri" w:cs="Times New Roman"/>
        </w:rPr>
        <w:t xml:space="preserve"> and are able to comply with the relevant requirements of the Financial Regulation.</w:t>
      </w:r>
    </w:p>
    <w:p w14:paraId="24EEF753" w14:textId="202215D5" w:rsidR="00A8773C" w:rsidRDefault="00A8773C" w:rsidP="00A8773C">
      <w:pPr>
        <w:rPr>
          <w:rFonts w:eastAsia="Calibri" w:cs="Times New Roman"/>
        </w:rPr>
      </w:pPr>
      <w:r w:rsidRPr="0014490E">
        <w:rPr>
          <w:rFonts w:eastAsia="Calibri" w:cs="Times New Roman"/>
        </w:rPr>
        <w:t>The entities above may also be providing, directly or indirectly,</w:t>
      </w:r>
      <w:r w:rsidRPr="007D655F">
        <w:t xml:space="preserve"> </w:t>
      </w:r>
      <w:r w:rsidRPr="0014490E">
        <w:rPr>
          <w:rFonts w:eastAsia="Calibri" w:cs="Times New Roman"/>
        </w:rPr>
        <w:t>technical assistance and capacity-building support to final  recipients including under the InvestEU Advisory Hub</w:t>
      </w:r>
      <w:r w:rsidR="00002E01">
        <w:rPr>
          <w:rFonts w:eastAsia="Calibri" w:cs="Times New Roman"/>
        </w:rPr>
        <w:t xml:space="preserve"> or may benefit from it</w:t>
      </w:r>
      <w:r w:rsidRPr="0014490E">
        <w:rPr>
          <w:rFonts w:eastAsia="Calibri" w:cs="Times New Roman"/>
        </w:rPr>
        <w:t>.</w:t>
      </w:r>
    </w:p>
    <w:p w14:paraId="4BE7209E" w14:textId="77777777" w:rsidR="00532068" w:rsidRPr="0014490E" w:rsidRDefault="00532068" w:rsidP="00A8773C">
      <w:pPr>
        <w:rPr>
          <w:rFonts w:eastAsia="Calibri" w:cs="Times New Roman"/>
        </w:rPr>
      </w:pPr>
    </w:p>
    <w:p w14:paraId="45C17C8F" w14:textId="77777777" w:rsidR="00532068" w:rsidRDefault="00A8773C" w:rsidP="00A8773C">
      <w:pPr>
        <w:rPr>
          <w:rFonts w:eastAsia="Calibri" w:cs="Times New Roman"/>
          <w:b/>
        </w:rPr>
      </w:pPr>
      <w:r w:rsidRPr="0014490E">
        <w:rPr>
          <w:rFonts w:eastAsia="Calibri" w:cs="Times New Roman"/>
          <w:i/>
        </w:rPr>
        <w:t>b)</w:t>
      </w:r>
      <w:r w:rsidRPr="0014490E">
        <w:rPr>
          <w:rFonts w:eastAsia="Calibri" w:cs="Times New Roman"/>
        </w:rPr>
        <w:t xml:space="preserve"> </w:t>
      </w:r>
      <w:r w:rsidRPr="0014490E">
        <w:rPr>
          <w:rFonts w:eastAsia="Calibri" w:cs="Times New Roman"/>
          <w:i/>
        </w:rPr>
        <w:t>For equity financing:</w:t>
      </w:r>
      <w:r w:rsidRPr="0014490E">
        <w:rPr>
          <w:rFonts w:eastAsia="Calibri" w:cs="Times New Roman"/>
          <w:b/>
        </w:rPr>
        <w:t xml:space="preserve"> </w:t>
      </w:r>
    </w:p>
    <w:p w14:paraId="7E930297" w14:textId="2A9C359C" w:rsidR="00A8773C" w:rsidRPr="0014490E" w:rsidRDefault="00A8773C" w:rsidP="00A8773C">
      <w:pPr>
        <w:rPr>
          <w:rFonts w:eastAsia="Calibri" w:cs="Times New Roman"/>
        </w:rPr>
      </w:pPr>
      <w:r w:rsidRPr="0014490E">
        <w:rPr>
          <w:rFonts w:eastAsia="Calibri" w:cs="Times New Roman"/>
        </w:rPr>
        <w:t xml:space="preserve">Eligible financial intermediaries for equity financing may include National Promotional Banks or Institutions </w:t>
      </w:r>
      <w:r>
        <w:rPr>
          <w:rFonts w:eastAsia="Calibri" w:cs="Times New Roman"/>
        </w:rPr>
        <w:t xml:space="preserve">and other </w:t>
      </w:r>
      <w:r w:rsidRPr="0014490E">
        <w:rPr>
          <w:rFonts w:eastAsia="Calibri" w:cs="Times New Roman"/>
        </w:rPr>
        <w:t>public or private financial intermediaries, or entities to be incorporated, funds-of-funds, private equity funds, VC funds, business angel funds, technology transfer funds</w:t>
      </w:r>
      <w:r w:rsidR="009B57A6">
        <w:rPr>
          <w:rFonts w:eastAsia="Calibri" w:cs="Times New Roman"/>
        </w:rPr>
        <w:t xml:space="preserve">, </w:t>
      </w:r>
      <w:r w:rsidR="009B57A6">
        <w:rPr>
          <w:rFonts w:eastAsia="Times New Roman"/>
        </w:rPr>
        <w:t>co-investment funds or schemes, other arrangements or schemes</w:t>
      </w:r>
      <w:r w:rsidRPr="0014490E">
        <w:rPr>
          <w:rFonts w:eastAsia="Calibri" w:cs="Times New Roman"/>
        </w:rPr>
        <w:t xml:space="preserve"> that provide investments in equity, quasi-equity, hybrid debt-equity and other forms of mezzanine finance to social enterprises, and other final recipients mentioned in the section below and are in full compliance with applicable national and EU-legislation, may apply. </w:t>
      </w:r>
    </w:p>
    <w:p w14:paraId="68D75A15" w14:textId="4CD568EB" w:rsidR="00A8773C" w:rsidRDefault="00A8773C" w:rsidP="00A8773C">
      <w:pPr>
        <w:rPr>
          <w:rFonts w:eastAsia="Calibri" w:cs="Times New Roman"/>
        </w:rPr>
      </w:pPr>
      <w:r w:rsidRPr="0014490E">
        <w:rPr>
          <w:rFonts w:eastAsia="Calibri" w:cs="Times New Roman"/>
        </w:rPr>
        <w:lastRenderedPageBreak/>
        <w:t>The managers of such intermediaries (including first time managers or advisors) shall demonstrate the capacity and experience to undertake such investments in the area under the Social Investment and Skills window, the ability to fundraise and attract private capital, and the prospective capability to become financially viable (including via a sound investment strategy) which would attract more private investments into the specific asset class. Such intermediaries shall also be able to comply with the relevant requirements of the Financial Regulation. The entities above may also provid</w:t>
      </w:r>
      <w:r w:rsidR="00343F00">
        <w:rPr>
          <w:rFonts w:eastAsia="Calibri" w:cs="Times New Roman"/>
        </w:rPr>
        <w:t>e</w:t>
      </w:r>
      <w:r w:rsidRPr="0014490E">
        <w:rPr>
          <w:rFonts w:eastAsia="Calibri" w:cs="Times New Roman"/>
        </w:rPr>
        <w:t>, directly or indirectly, technical assistance and capacity-building support to final recipients</w:t>
      </w:r>
      <w:r w:rsidR="00524E07" w:rsidRPr="00524E07">
        <w:t xml:space="preserve"> </w:t>
      </w:r>
      <w:r w:rsidR="00524E07" w:rsidRPr="00524E07">
        <w:rPr>
          <w:rFonts w:eastAsia="Calibri" w:cs="Times New Roman"/>
        </w:rPr>
        <w:t>or may benefit from it to build t</w:t>
      </w:r>
      <w:r w:rsidR="00524E07">
        <w:rPr>
          <w:rFonts w:eastAsia="Calibri" w:cs="Times New Roman"/>
        </w:rPr>
        <w:t>he required capacity and skills</w:t>
      </w:r>
      <w:r w:rsidRPr="0014490E">
        <w:rPr>
          <w:rFonts w:eastAsia="Calibri" w:cs="Times New Roman"/>
        </w:rPr>
        <w:t>.</w:t>
      </w:r>
    </w:p>
    <w:p w14:paraId="6D45E04C" w14:textId="77777777" w:rsidR="00532068" w:rsidRPr="0014490E" w:rsidRDefault="00532068" w:rsidP="00A8773C">
      <w:pPr>
        <w:rPr>
          <w:rFonts w:eastAsia="Calibri" w:cs="Times New Roman"/>
        </w:rPr>
      </w:pPr>
    </w:p>
    <w:p w14:paraId="651C62B3" w14:textId="77777777" w:rsidR="00532068" w:rsidRDefault="00A8773C" w:rsidP="00A8773C">
      <w:pPr>
        <w:rPr>
          <w:rFonts w:eastAsia="Calibri" w:cs="Times New Roman"/>
          <w:b/>
        </w:rPr>
      </w:pPr>
      <w:r w:rsidRPr="0014490E">
        <w:rPr>
          <w:rFonts w:eastAsia="Calibri" w:cs="Times New Roman"/>
          <w:i/>
        </w:rPr>
        <w:t>c)</w:t>
      </w:r>
      <w:r w:rsidRPr="0014490E">
        <w:rPr>
          <w:rFonts w:eastAsia="Calibri" w:cs="Times New Roman"/>
        </w:rPr>
        <w:t xml:space="preserve"> </w:t>
      </w:r>
      <w:r w:rsidRPr="0014490E">
        <w:rPr>
          <w:rFonts w:eastAsia="Calibri" w:cs="Times New Roman"/>
          <w:i/>
        </w:rPr>
        <w:t>For debt and equity financing:</w:t>
      </w:r>
      <w:r w:rsidRPr="0014490E" w:rsidDel="006745B4">
        <w:rPr>
          <w:rFonts w:eastAsia="Calibri" w:cs="Times New Roman"/>
          <w:b/>
        </w:rPr>
        <w:t xml:space="preserve"> </w:t>
      </w:r>
    </w:p>
    <w:p w14:paraId="28A7C1F4" w14:textId="3E6C8AFA" w:rsidR="00A8773C" w:rsidRPr="0014490E" w:rsidRDefault="00A8773C" w:rsidP="00A8773C">
      <w:pPr>
        <w:rPr>
          <w:rFonts w:eastAsia="Calibri" w:cs="Times New Roman"/>
        </w:rPr>
      </w:pPr>
      <w:r w:rsidRPr="0014490E">
        <w:rPr>
          <w:rFonts w:eastAsia="Calibri" w:cs="Times New Roman"/>
        </w:rPr>
        <w:t xml:space="preserve">Financial intermediaries may include, amongst others, National Promotional Banks and other national or regional promotional institutions, guarantee societies, </w:t>
      </w:r>
      <w:r w:rsidR="009B57A6">
        <w:rPr>
          <w:rFonts w:eastAsia="Times New Roman"/>
        </w:rPr>
        <w:t xml:space="preserve">microfinance institutions, </w:t>
      </w:r>
      <w:r w:rsidRPr="0014490E">
        <w:rPr>
          <w:rFonts w:eastAsia="Calibri" w:cs="Times New Roman"/>
        </w:rPr>
        <w:t>leasing companies, crowd-equity platforms, special-purpose vehicles, co-investment funds or schemes.</w:t>
      </w:r>
    </w:p>
    <w:p w14:paraId="46C87DD0" w14:textId="77777777" w:rsidR="00A8773C" w:rsidRPr="0014490E" w:rsidRDefault="00A8773C" w:rsidP="00A8773C">
      <w:pPr>
        <w:rPr>
          <w:rFonts w:eastAsia="Calibri" w:cs="Times New Roman"/>
          <w:noProof/>
          <w:szCs w:val="24"/>
        </w:rPr>
      </w:pPr>
      <w:r w:rsidRPr="0014490E">
        <w:rPr>
          <w:rFonts w:eastAsia="Calibri" w:cs="Times New Roman"/>
          <w:noProof/>
          <w:szCs w:val="24"/>
        </w:rPr>
        <w:t xml:space="preserve">Non-banking financial institutions including loan funds, patient capital providers such as cooperatives, microfinance institutions, credit unions, guarantee institutions, insurance companies, pension funds, Private Equity/Business Angel funds, funds-of-funds and co-investment funds or schemes can also act as financial intermediaries for both debt and equity finance. </w:t>
      </w:r>
    </w:p>
    <w:p w14:paraId="148F7C0B" w14:textId="3226E0B4" w:rsidR="00A8773C" w:rsidRPr="0014490E" w:rsidRDefault="00A8773C" w:rsidP="00A8773C">
      <w:pPr>
        <w:rPr>
          <w:rFonts w:eastAsia="Calibri" w:cs="Times New Roman"/>
        </w:rPr>
      </w:pPr>
      <w:r w:rsidRPr="0014490E">
        <w:rPr>
          <w:rFonts w:eastAsia="Calibri" w:cs="Times New Roman"/>
          <w:noProof/>
          <w:szCs w:val="24"/>
        </w:rPr>
        <w:t>Social investment market enablers including investment readiness and capacity-building intermediaries active in the micro-finance and social enterprise finance s</w:t>
      </w:r>
      <w:r w:rsidR="009B57A6">
        <w:rPr>
          <w:rFonts w:eastAsia="Calibri" w:cs="Times New Roman"/>
          <w:noProof/>
          <w:szCs w:val="24"/>
        </w:rPr>
        <w:t>pace</w:t>
      </w:r>
      <w:r w:rsidRPr="0014490E">
        <w:rPr>
          <w:rFonts w:eastAsia="Calibri" w:cs="Times New Roman"/>
          <w:noProof/>
          <w:szCs w:val="24"/>
        </w:rPr>
        <w:t xml:space="preserve">, FinTech companies, higher education instiutions, universities, research centres and EIT Knowledge and Innovation Communities, centres of vocational excellence and education-business partnerships, foundations, and crowdfunding platforms. Other groups of investors including corporate investors, social impact investors, (social) business angels, educational entrepreneurs (e.g. MOOCs), venture philanthropists and philanthropists can act as financial intermediaries </w:t>
      </w:r>
      <w:r w:rsidRPr="0014490E">
        <w:rPr>
          <w:rFonts w:eastAsia="Calibri" w:cs="Times New Roman"/>
        </w:rPr>
        <w:t>in full compliance with applicable national and EU-legislation when they are able to generate projects or investment portfolios in the areas covered by the social investments and skills window while complying with the relevant requirements of the Financial Regulation.</w:t>
      </w:r>
    </w:p>
    <w:p w14:paraId="5F965F8D" w14:textId="77777777" w:rsidR="00A8773C" w:rsidRPr="0014490E" w:rsidRDefault="00A8773C" w:rsidP="00A8773C">
      <w:pPr>
        <w:rPr>
          <w:rFonts w:eastAsia="Calibri" w:cs="Times New Roman"/>
          <w:noProof/>
          <w:szCs w:val="24"/>
        </w:rPr>
      </w:pPr>
      <w:r w:rsidRPr="0014490E">
        <w:rPr>
          <w:rFonts w:eastAsia="Calibri" w:cs="Times New Roman"/>
          <w:noProof/>
          <w:szCs w:val="24"/>
        </w:rPr>
        <w:t xml:space="preserve">The potential public financial intermediaries referred to above may also play a role in combining InvestEU Fund support with other central EU funding programmes and funds under shared management, such as ESF+. </w:t>
      </w:r>
    </w:p>
    <w:p w14:paraId="26DC8ED9" w14:textId="77777777" w:rsidR="00A8773C" w:rsidRPr="0014490E" w:rsidRDefault="00A8773C" w:rsidP="00A8773C">
      <w:pPr>
        <w:pStyle w:val="Heading4"/>
        <w:ind w:left="864" w:hanging="864"/>
      </w:pPr>
      <w:r w:rsidRPr="0014490E">
        <w:t>Final recipients targeted</w:t>
      </w:r>
    </w:p>
    <w:p w14:paraId="7660E083" w14:textId="1887315C" w:rsidR="00A8773C" w:rsidRPr="0014490E" w:rsidRDefault="00A8773C" w:rsidP="00A8773C">
      <w:pPr>
        <w:rPr>
          <w:rFonts w:eastAsia="Times New Roman" w:cs="Times New Roman"/>
          <w:color w:val="000000"/>
          <w:szCs w:val="24"/>
        </w:rPr>
      </w:pPr>
      <w:r w:rsidRPr="0014490E">
        <w:rPr>
          <w:rFonts w:eastAsia="Times New Roman" w:cs="Times New Roman"/>
          <w:color w:val="000000"/>
          <w:szCs w:val="24"/>
        </w:rPr>
        <w:t>The focus of the Social Investment and Skills window is to support</w:t>
      </w:r>
      <w:r w:rsidRPr="0014490E">
        <w:rPr>
          <w:rFonts w:eastAsia="Calibri" w:cs="Times New Roman"/>
          <w:noProof/>
          <w:szCs w:val="24"/>
        </w:rPr>
        <w:t xml:space="preserve"> interventions in various </w:t>
      </w:r>
      <w:r w:rsidR="00980B7F">
        <w:rPr>
          <w:rFonts w:eastAsia="Calibri" w:cs="Times New Roman"/>
          <w:noProof/>
          <w:szCs w:val="24"/>
        </w:rPr>
        <w:t>policy areas</w:t>
      </w:r>
      <w:r w:rsidRPr="0014490E">
        <w:rPr>
          <w:rFonts w:eastAsia="Calibri" w:cs="Times New Roman"/>
          <w:noProof/>
          <w:szCs w:val="24"/>
        </w:rPr>
        <w:t xml:space="preserve">; hence a wide range of </w:t>
      </w:r>
      <w:r w:rsidRPr="0014490E">
        <w:rPr>
          <w:rFonts w:eastAsia="Calibri" w:cs="Times New Roman"/>
        </w:rPr>
        <w:t>recipients</w:t>
      </w:r>
      <w:r w:rsidRPr="0014490E" w:rsidDel="002849BD">
        <w:rPr>
          <w:rFonts w:eastAsia="Calibri" w:cs="Times New Roman"/>
          <w:noProof/>
          <w:szCs w:val="24"/>
        </w:rPr>
        <w:t xml:space="preserve"> </w:t>
      </w:r>
      <w:r w:rsidRPr="0014490E">
        <w:rPr>
          <w:rFonts w:eastAsia="Calibri" w:cs="Times New Roman"/>
          <w:noProof/>
          <w:szCs w:val="24"/>
        </w:rPr>
        <w:t xml:space="preserve">will be targeted. These may include: </w:t>
      </w:r>
    </w:p>
    <w:p w14:paraId="7D91FEF1" w14:textId="77777777" w:rsidR="00A8773C" w:rsidRPr="00850CE3" w:rsidRDefault="00A8773C" w:rsidP="003A101F">
      <w:pPr>
        <w:numPr>
          <w:ilvl w:val="0"/>
          <w:numId w:val="15"/>
        </w:numPr>
      </w:pPr>
      <w:r w:rsidRPr="00850CE3">
        <w:t>Natural persons:</w:t>
      </w:r>
    </w:p>
    <w:p w14:paraId="64EE5F68" w14:textId="03F2FDEF" w:rsidR="00A8773C" w:rsidRPr="00850CE3" w:rsidRDefault="00A8773C" w:rsidP="003A101F">
      <w:pPr>
        <w:numPr>
          <w:ilvl w:val="1"/>
          <w:numId w:val="5"/>
        </w:numPr>
        <w:ind w:left="1134" w:hanging="425"/>
      </w:pPr>
      <w:r w:rsidRPr="00850CE3">
        <w:t xml:space="preserve">vulnerable persons who have lost or are at risk of losing their job, or have difficulty in entering or re-entering the labour market, or are at risk of social exclusion, or are socially excluded, and are in a disadvantaged position with regard to access to the conventional credit market and who wish to start up or develop their own micro-enterprises; </w:t>
      </w:r>
    </w:p>
    <w:p w14:paraId="27CEFC5D" w14:textId="77777777" w:rsidR="00A8773C" w:rsidRPr="00850CE3" w:rsidRDefault="00A8773C" w:rsidP="003A101F">
      <w:pPr>
        <w:numPr>
          <w:ilvl w:val="1"/>
          <w:numId w:val="5"/>
        </w:numPr>
        <w:ind w:left="1134" w:hanging="425"/>
      </w:pPr>
      <w:r w:rsidRPr="00850CE3">
        <w:t>children, parents, teachers and school administrators;</w:t>
      </w:r>
    </w:p>
    <w:p w14:paraId="4AB43E9F" w14:textId="33C8EACB" w:rsidR="00A8773C" w:rsidRPr="00850CE3" w:rsidRDefault="00A8773C" w:rsidP="003A101F">
      <w:pPr>
        <w:numPr>
          <w:ilvl w:val="1"/>
          <w:numId w:val="5"/>
        </w:numPr>
        <w:ind w:left="1134" w:hanging="425"/>
      </w:pPr>
      <w:r w:rsidRPr="00850CE3">
        <w:lastRenderedPageBreak/>
        <w:t>potential or current students and learners</w:t>
      </w:r>
      <w:r w:rsidR="00980B7F">
        <w:t xml:space="preserve"> (including adult learners)</w:t>
      </w:r>
      <w:r w:rsidRPr="00850CE3">
        <w:t>.</w:t>
      </w:r>
    </w:p>
    <w:p w14:paraId="7FD3347F" w14:textId="77777777" w:rsidR="00A8773C" w:rsidRPr="00850CE3" w:rsidRDefault="00A8773C" w:rsidP="003A101F">
      <w:pPr>
        <w:numPr>
          <w:ilvl w:val="0"/>
          <w:numId w:val="15"/>
        </w:numPr>
      </w:pPr>
      <w:r w:rsidRPr="00850CE3">
        <w:t>Enterprises:</w:t>
      </w:r>
    </w:p>
    <w:p w14:paraId="6491EB10" w14:textId="77777777" w:rsidR="00A8773C" w:rsidRPr="00850CE3" w:rsidRDefault="00A8773C" w:rsidP="003A101F">
      <w:pPr>
        <w:numPr>
          <w:ilvl w:val="1"/>
          <w:numId w:val="5"/>
        </w:numPr>
        <w:ind w:left="1134" w:hanging="425"/>
      </w:pPr>
      <w:r w:rsidRPr="00850CE3">
        <w:t>micro-enterprises in both start-up and development phase, especially micro-enterprises which employ persons as referred to in the point above;</w:t>
      </w:r>
    </w:p>
    <w:p w14:paraId="4CF3B9A0" w14:textId="77777777" w:rsidR="00A8773C" w:rsidRPr="00850CE3" w:rsidRDefault="00A8773C" w:rsidP="003A101F">
      <w:pPr>
        <w:numPr>
          <w:ilvl w:val="1"/>
          <w:numId w:val="5"/>
        </w:numPr>
        <w:ind w:left="1134" w:hanging="425"/>
      </w:pPr>
      <w:r w:rsidRPr="00850CE3">
        <w:t xml:space="preserve">social enterprises; </w:t>
      </w:r>
    </w:p>
    <w:p w14:paraId="3D250FC8" w14:textId="77777777" w:rsidR="00A8773C" w:rsidRPr="00850CE3" w:rsidRDefault="00A8773C" w:rsidP="003A101F">
      <w:pPr>
        <w:numPr>
          <w:ilvl w:val="1"/>
          <w:numId w:val="5"/>
        </w:numPr>
        <w:ind w:left="1134" w:hanging="425"/>
      </w:pPr>
      <w:r w:rsidRPr="00850CE3">
        <w:t xml:space="preserve">public enterprises in the area of social infrastructure; </w:t>
      </w:r>
    </w:p>
    <w:p w14:paraId="51DB51A2" w14:textId="77777777" w:rsidR="00A8773C" w:rsidRPr="00850CE3" w:rsidRDefault="00A8773C" w:rsidP="003A101F">
      <w:pPr>
        <w:numPr>
          <w:ilvl w:val="1"/>
          <w:numId w:val="5"/>
        </w:numPr>
        <w:ind w:left="1134" w:hanging="425"/>
      </w:pPr>
      <w:r w:rsidRPr="00850CE3">
        <w:t>SMEs;</w:t>
      </w:r>
      <w:r w:rsidRPr="00850CE3" w:rsidDel="00D50CFF">
        <w:t xml:space="preserve"> </w:t>
      </w:r>
    </w:p>
    <w:p w14:paraId="65D795DB" w14:textId="77777777" w:rsidR="00A8773C" w:rsidRPr="00850CE3" w:rsidRDefault="00A8773C" w:rsidP="003A101F">
      <w:pPr>
        <w:numPr>
          <w:ilvl w:val="1"/>
          <w:numId w:val="5"/>
        </w:numPr>
        <w:ind w:left="1134" w:hanging="425"/>
      </w:pPr>
      <w:r w:rsidRPr="00850CE3">
        <w:t>private sector companies seeking to improve the level of skills of their workforce or enhance the demand and utilisation of existing skills.</w:t>
      </w:r>
    </w:p>
    <w:p w14:paraId="1A9CE2E1" w14:textId="1C047EB0" w:rsidR="00A8773C" w:rsidRPr="00850CE3" w:rsidRDefault="00A8773C" w:rsidP="003A101F">
      <w:pPr>
        <w:numPr>
          <w:ilvl w:val="0"/>
          <w:numId w:val="15"/>
        </w:numPr>
      </w:pPr>
      <w:r w:rsidRPr="00850CE3">
        <w:t>education, training and related service providers, including European Universities, schools</w:t>
      </w:r>
      <w:r w:rsidR="00980B7F">
        <w:t xml:space="preserve">, centres of vocational excellence </w:t>
      </w:r>
      <w:r w:rsidRPr="00850CE3">
        <w:t>and providers of early childhood education and care;</w:t>
      </w:r>
    </w:p>
    <w:p w14:paraId="0FB88FEF" w14:textId="77777777" w:rsidR="00A8773C" w:rsidRPr="00850CE3" w:rsidRDefault="00A8773C" w:rsidP="003A101F">
      <w:pPr>
        <w:numPr>
          <w:ilvl w:val="0"/>
          <w:numId w:val="15"/>
        </w:numPr>
      </w:pPr>
      <w:r w:rsidRPr="00850CE3">
        <w:t>special-purpose vehicles;</w:t>
      </w:r>
    </w:p>
    <w:p w14:paraId="36766E29" w14:textId="77777777" w:rsidR="00A8773C" w:rsidRPr="00850CE3" w:rsidRDefault="00A8773C" w:rsidP="003A101F">
      <w:pPr>
        <w:numPr>
          <w:ilvl w:val="0"/>
          <w:numId w:val="15"/>
        </w:numPr>
      </w:pPr>
      <w:r w:rsidRPr="00850CE3">
        <w:t>associations, foundations, mutuals and cooperatives;</w:t>
      </w:r>
    </w:p>
    <w:p w14:paraId="786CE66B" w14:textId="77777777" w:rsidR="00A8773C" w:rsidRPr="00850CE3" w:rsidRDefault="00A8773C" w:rsidP="003A101F">
      <w:pPr>
        <w:numPr>
          <w:ilvl w:val="0"/>
          <w:numId w:val="15"/>
        </w:numPr>
      </w:pPr>
      <w:r w:rsidRPr="00850CE3">
        <w:t>non-governmental organisations;</w:t>
      </w:r>
    </w:p>
    <w:p w14:paraId="04D09AAD" w14:textId="77777777" w:rsidR="00A8773C" w:rsidRPr="00850CE3" w:rsidRDefault="00A8773C" w:rsidP="003A101F">
      <w:pPr>
        <w:numPr>
          <w:ilvl w:val="0"/>
          <w:numId w:val="15"/>
        </w:numPr>
      </w:pPr>
      <w:r w:rsidRPr="00850CE3">
        <w:t>public authorities;</w:t>
      </w:r>
    </w:p>
    <w:p w14:paraId="51CA7F71" w14:textId="77777777" w:rsidR="00A8773C" w:rsidRPr="00850CE3" w:rsidRDefault="00A8773C" w:rsidP="003A101F">
      <w:pPr>
        <w:numPr>
          <w:ilvl w:val="0"/>
          <w:numId w:val="15"/>
        </w:numPr>
      </w:pPr>
      <w:r w:rsidRPr="00850CE3">
        <w:t>health authorities, health service providers, technology providers, healthcare professionals, patients, citizens;</w:t>
      </w:r>
    </w:p>
    <w:p w14:paraId="6087EC6A" w14:textId="77777777" w:rsidR="00A8773C" w:rsidRPr="0014490E" w:rsidRDefault="00A8773C" w:rsidP="003A101F">
      <w:pPr>
        <w:numPr>
          <w:ilvl w:val="0"/>
          <w:numId w:val="15"/>
        </w:numPr>
        <w:rPr>
          <w:rFonts w:eastAsia="Times New Roman" w:cs="Times New Roman"/>
          <w:noProof/>
          <w:szCs w:val="24"/>
        </w:rPr>
      </w:pPr>
      <w:r w:rsidRPr="00850CE3">
        <w:t>In the field of social infrastructure, the targeted final recipients</w:t>
      </w:r>
      <w:r w:rsidRPr="00850CE3" w:rsidDel="002849BD">
        <w:t xml:space="preserve"> </w:t>
      </w:r>
      <w:r w:rsidRPr="00850CE3">
        <w:t xml:space="preserve">may be project promoters, operators of buildings/facility managers, </w:t>
      </w:r>
      <w:r>
        <w:rPr>
          <w:rFonts w:eastAsia="Times New Roman" w:cs="Times New Roman"/>
          <w:noProof/>
          <w:szCs w:val="24"/>
        </w:rPr>
        <w:t>social</w:t>
      </w:r>
      <w:r w:rsidRPr="00850CE3">
        <w:t xml:space="preserve"> housing providers, public-private partnerships.</w:t>
      </w:r>
    </w:p>
    <w:p w14:paraId="59857A98" w14:textId="6FAA487A" w:rsidR="00A8773C" w:rsidRDefault="00A8773C" w:rsidP="00A8773C">
      <w:pPr>
        <w:rPr>
          <w:rFonts w:eastAsia="Calibri"/>
        </w:rPr>
      </w:pPr>
      <w:r w:rsidRPr="00724654">
        <w:rPr>
          <w:rFonts w:eastAsia="Calibri"/>
        </w:rPr>
        <w:t>Investment and financing operations shall also support projects from private</w:t>
      </w:r>
      <w:r w:rsidR="00980B7F">
        <w:rPr>
          <w:rFonts w:eastAsia="Calibri"/>
        </w:rPr>
        <w:t xml:space="preserve"> and public</w:t>
      </w:r>
      <w:r w:rsidRPr="00724654">
        <w:rPr>
          <w:rFonts w:eastAsia="Calibri"/>
        </w:rPr>
        <w:t xml:space="preserve"> sector organizations active in the social investment space or in need of such investment to tackle, for example, education and job training  of those in need.  </w:t>
      </w:r>
    </w:p>
    <w:p w14:paraId="70BCFC1F" w14:textId="43E6526A" w:rsidR="00A8773C" w:rsidRPr="00724654" w:rsidRDefault="00A8773C" w:rsidP="00A8773C">
      <w:pPr>
        <w:rPr>
          <w:rFonts w:eastAsia="Calibri"/>
        </w:rPr>
      </w:pPr>
      <w:r w:rsidRPr="00724654">
        <w:rPr>
          <w:rFonts w:eastAsia="Calibri"/>
        </w:rPr>
        <w:t>Such organizations include, among others, SMEs, large corporations, cooperatives, foundations, venture philanthropists, social impact investors, education and training institutions</w:t>
      </w:r>
      <w:r>
        <w:rPr>
          <w:rFonts w:eastAsia="Calibri"/>
        </w:rPr>
        <w:t xml:space="preserve"> and providers</w:t>
      </w:r>
      <w:r w:rsidRPr="00724654">
        <w:rPr>
          <w:rFonts w:eastAsia="Calibri"/>
        </w:rPr>
        <w:t>, triple bottom line ventures</w:t>
      </w:r>
      <w:r w:rsidR="00980B7F">
        <w:rPr>
          <w:rFonts w:eastAsia="Calibri"/>
        </w:rPr>
        <w:t xml:space="preserve">, </w:t>
      </w:r>
      <w:r w:rsidR="00980B7F">
        <w:t>local and municipal authorities</w:t>
      </w:r>
      <w:r w:rsidRPr="00724654">
        <w:rPr>
          <w:rFonts w:eastAsia="Calibri"/>
        </w:rPr>
        <w:t xml:space="preserve">. Their activities cover different sectors and sub-sectors, including </w:t>
      </w:r>
      <w:r w:rsidR="00980B7F" w:rsidRPr="00A41231">
        <w:rPr>
          <w:rFonts w:eastAsia="Calibri"/>
          <w:i/>
        </w:rPr>
        <w:t>inter alia</w:t>
      </w:r>
      <w:r w:rsidR="00980B7F">
        <w:rPr>
          <w:rFonts w:eastAsia="Calibri"/>
        </w:rPr>
        <w:t xml:space="preserve"> </w:t>
      </w:r>
      <w:r w:rsidRPr="00724654">
        <w:rPr>
          <w:rFonts w:eastAsia="Calibri"/>
        </w:rPr>
        <w:t>smart and inclusive mobility, urban renewal, rural socio-economic revitalizing community building and intergenerational solidarity, inclusive communities, homelessness, integration of vulnerable populations including people with disabilities, mental health difficulties and dementia, community development, integration of third country nationals addressing demographic and migratory challenges and integrating new populations, and digital inclusiveness and entrepreneurial skills.</w:t>
      </w:r>
    </w:p>
    <w:p w14:paraId="1D21287A" w14:textId="77777777" w:rsidR="00A8773C" w:rsidRPr="00850CE3" w:rsidRDefault="00A8773C" w:rsidP="00A8773C"/>
    <w:p w14:paraId="1C1A8380" w14:textId="77777777" w:rsidR="00A8773C" w:rsidRPr="0014490E" w:rsidRDefault="00A8773C" w:rsidP="00A8773C">
      <w:pPr>
        <w:pStyle w:val="Heading4"/>
        <w:ind w:left="864" w:hanging="864"/>
      </w:pPr>
      <w:r w:rsidRPr="0014490E">
        <w:t>General products</w:t>
      </w:r>
    </w:p>
    <w:p w14:paraId="40337B4D" w14:textId="77777777" w:rsidR="00A8773C" w:rsidRPr="0014490E" w:rsidRDefault="00A8773C" w:rsidP="00A8773C">
      <w:pPr>
        <w:rPr>
          <w:rFonts w:eastAsia="Calibri" w:cs="Times New Roman"/>
          <w:color w:val="1F497D"/>
        </w:rPr>
      </w:pPr>
      <w:r w:rsidRPr="0014490E">
        <w:rPr>
          <w:rFonts w:eastAsia="Calibri" w:cs="Times New Roman"/>
        </w:rPr>
        <w:t xml:space="preserve">Support from the InvestEU Fund will be underpinned by a single EU budgetary guarantee supporting financial products that address a diversified portfolio of risks. This may include, among others bank guarantees, loans, equity, mezzanine debt, dedicated funds and investment platforms (which may have a layered structure of first loss piece, mezzanine tranche and senior debt), investment support into social outcomes contracting schemes and partnerships, working </w:t>
      </w:r>
      <w:r w:rsidRPr="0014490E">
        <w:rPr>
          <w:rFonts w:eastAsia="Calibri" w:cs="Times New Roman"/>
        </w:rPr>
        <w:lastRenderedPageBreak/>
        <w:t xml:space="preserve">capital, support to the acquisition of tangible and intangible assets, leasing transactions. Financing transactions shall have a minimum maturity of 12 months, however for specific segments with typical maturity shorter than average, e.g. microfinance, minimum maturity can be reduced to up to 3 months. Special emphasis shall be given to the provision of patient capital foregoing immediate returns with the expectation of long-term value creation. </w:t>
      </w:r>
    </w:p>
    <w:p w14:paraId="120DFC7C" w14:textId="77777777" w:rsidR="00A8773C" w:rsidRPr="007D655F" w:rsidRDefault="00A8773C" w:rsidP="00A8773C">
      <w:r w:rsidRPr="0014490E">
        <w:rPr>
          <w:rFonts w:eastAsia="Times New Roman" w:cs="Times New Roman"/>
          <w:szCs w:val="24"/>
        </w:rPr>
        <w:t xml:space="preserve">This may be done, </w:t>
      </w:r>
      <w:r w:rsidRPr="0014490E">
        <w:rPr>
          <w:rFonts w:eastAsia="Times New Roman" w:cs="Times New Roman"/>
          <w:i/>
        </w:rPr>
        <w:t>inter alia</w:t>
      </w:r>
      <w:r w:rsidRPr="0014490E">
        <w:rPr>
          <w:rFonts w:eastAsia="Times New Roman" w:cs="Times New Roman"/>
          <w:szCs w:val="24"/>
        </w:rPr>
        <w:t>, through dedicated investment vehicle</w:t>
      </w:r>
      <w:r>
        <w:rPr>
          <w:rFonts w:eastAsia="Times New Roman" w:cs="Times New Roman"/>
          <w:szCs w:val="24"/>
        </w:rPr>
        <w:t>s,</w:t>
      </w:r>
      <w:r w:rsidRPr="0014490E">
        <w:rPr>
          <w:rFonts w:eastAsia="Times New Roman" w:cs="Times New Roman"/>
          <w:szCs w:val="24"/>
        </w:rPr>
        <w:t xml:space="preserve"> which may provide loans, equity capital, hybrid capital and risk-sharing instruments for intermediaries or direct financing to final </w:t>
      </w:r>
      <w:r w:rsidRPr="0014490E">
        <w:rPr>
          <w:rFonts w:eastAsia="Calibri" w:cs="Times New Roman"/>
        </w:rPr>
        <w:t>recipients</w:t>
      </w:r>
      <w:r w:rsidRPr="0014490E">
        <w:rPr>
          <w:rFonts w:eastAsia="Times New Roman" w:cs="Times New Roman"/>
          <w:szCs w:val="24"/>
        </w:rPr>
        <w:t xml:space="preserve">. </w:t>
      </w:r>
    </w:p>
    <w:p w14:paraId="3D9BEDC6" w14:textId="77777777" w:rsidR="00A8773C" w:rsidRDefault="00A8773C" w:rsidP="00A8773C">
      <w:pPr>
        <w:rPr>
          <w:rFonts w:eastAsia="Times New Roman" w:cs="Times New Roman"/>
          <w:noProof/>
          <w:szCs w:val="24"/>
        </w:rPr>
      </w:pPr>
      <w:r w:rsidRPr="00A7542D">
        <w:rPr>
          <w:rFonts w:eastAsia="Times New Roman" w:cs="Times New Roman"/>
          <w:noProof/>
          <w:szCs w:val="24"/>
        </w:rPr>
        <w:t xml:space="preserve">Guarantees will enable the intermediaries to target final recipients (such as social enterprises or micro-enterprises, the providers of education, training and related services, organisations facing skills deficiencies or aiming to enhance the utilisation of skills as well as individuals such as students, learners or mobile artists) at </w:t>
      </w:r>
      <w:r w:rsidRPr="007D655F">
        <w:t>improved conditions</w:t>
      </w:r>
      <w:r w:rsidRPr="00A7542D">
        <w:rPr>
          <w:rFonts w:eastAsia="Times New Roman" w:cs="Times New Roman"/>
          <w:noProof/>
          <w:szCs w:val="24"/>
        </w:rPr>
        <w:t xml:space="preserve"> than they would have without the guarantee, thereby passing on the benefit arising from the EU intervention. The reduction of the risk premium charged to the final recipients may be in particular considered for InvestEU Fund supported operations under this window. In addition, in line with the risk profile of the assets (often of intangible nature) under the Social Investment and Skills window first loss piece coverage by the guarantee shall be possible. </w:t>
      </w:r>
    </w:p>
    <w:p w14:paraId="21FD9EC5" w14:textId="07473539" w:rsidR="00A8773C" w:rsidRPr="0014490E" w:rsidRDefault="00A8773C" w:rsidP="00A8773C">
      <w:pPr>
        <w:rPr>
          <w:rFonts w:eastAsia="Times New Roman" w:cs="Times New Roman"/>
          <w:noProof/>
          <w:szCs w:val="24"/>
        </w:rPr>
      </w:pPr>
      <w:r w:rsidRPr="00A7542D">
        <w:rPr>
          <w:rFonts w:eastAsia="Times New Roman" w:cs="Times New Roman"/>
          <w:noProof/>
          <w:szCs w:val="24"/>
        </w:rPr>
        <w:t>Social outcome contracting schemes</w:t>
      </w:r>
      <w:r>
        <w:rPr>
          <w:rFonts w:eastAsia="Times New Roman" w:cs="Times New Roman"/>
          <w:noProof/>
          <w:szCs w:val="24"/>
        </w:rPr>
        <w:t xml:space="preserve"> may be supported</w:t>
      </w:r>
      <w:r w:rsidRPr="00A7542D">
        <w:rPr>
          <w:rFonts w:eastAsia="Times New Roman" w:cs="Times New Roman"/>
          <w:noProof/>
          <w:szCs w:val="24"/>
        </w:rPr>
        <w:t xml:space="preserve">, including investments in payment-by-result schemes and social impact bonds in specific areas, in which public procuring bodies </w:t>
      </w:r>
      <w:r w:rsidR="00980B7F" w:rsidRPr="00980B7F">
        <w:rPr>
          <w:rFonts w:eastAsia="Times New Roman" w:cs="Times New Roman"/>
          <w:noProof/>
          <w:szCs w:val="24"/>
        </w:rPr>
        <w:t xml:space="preserve">(or also private bodies) </w:t>
      </w:r>
      <w:r w:rsidRPr="00A7542D">
        <w:rPr>
          <w:rFonts w:eastAsia="Times New Roman" w:cs="Times New Roman"/>
          <w:noProof/>
          <w:szCs w:val="24"/>
        </w:rPr>
        <w:t>pursue social impacts based on pre-defined social outcomes, if they result in additionality. They sh</w:t>
      </w:r>
      <w:r>
        <w:rPr>
          <w:rFonts w:eastAsia="Times New Roman" w:cs="Times New Roman"/>
          <w:noProof/>
          <w:szCs w:val="24"/>
        </w:rPr>
        <w:t>all</w:t>
      </w:r>
      <w:r w:rsidRPr="00A7542D">
        <w:rPr>
          <w:rFonts w:eastAsia="Times New Roman" w:cs="Times New Roman"/>
          <w:noProof/>
          <w:szCs w:val="24"/>
        </w:rPr>
        <w:t xml:space="preserve"> entail private sector risk taking and </w:t>
      </w:r>
      <w:r w:rsidR="00980B7F">
        <w:rPr>
          <w:rFonts w:eastAsia="Times New Roman" w:cs="Times New Roman"/>
          <w:noProof/>
          <w:szCs w:val="24"/>
        </w:rPr>
        <w:t>shall</w:t>
      </w:r>
      <w:r w:rsidR="00980B7F" w:rsidRPr="00A7542D">
        <w:rPr>
          <w:rFonts w:eastAsia="Times New Roman" w:cs="Times New Roman"/>
          <w:noProof/>
          <w:szCs w:val="24"/>
        </w:rPr>
        <w:t xml:space="preserve"> </w:t>
      </w:r>
      <w:r w:rsidRPr="00A7542D">
        <w:rPr>
          <w:rFonts w:eastAsia="Times New Roman" w:cs="Times New Roman"/>
          <w:noProof/>
          <w:szCs w:val="24"/>
        </w:rPr>
        <w:t>not fall within the scope of essential social services for which public authorities would have to step in in the event of failure. As long as this is respected, possible areas of intervention may include access to education, housing, health and care, migration and integration of third country nationals, childcare, employment services, and skills upgrading.</w:t>
      </w:r>
    </w:p>
    <w:p w14:paraId="19C0BD3E" w14:textId="77777777" w:rsidR="00A8773C" w:rsidRPr="0014490E" w:rsidRDefault="00A8773C" w:rsidP="00A8773C">
      <w:pPr>
        <w:rPr>
          <w:rFonts w:eastAsia="Calibri" w:cs="Times New Roman"/>
          <w:b/>
          <w:u w:val="single"/>
        </w:rPr>
      </w:pPr>
    </w:p>
    <w:p w14:paraId="1E2D488A" w14:textId="357DC8A9" w:rsidR="00980B7F" w:rsidRDefault="00A8773C" w:rsidP="00A8773C">
      <w:pPr>
        <w:rPr>
          <w:rFonts w:eastAsia="Calibri" w:cs="Times New Roman"/>
          <w:i/>
        </w:rPr>
      </w:pPr>
      <w:r w:rsidRPr="0014490E">
        <w:rPr>
          <w:rFonts w:eastAsia="Calibri" w:cs="Times New Roman"/>
          <w:i/>
        </w:rPr>
        <w:t>a)</w:t>
      </w:r>
      <w:r w:rsidRPr="0014490E">
        <w:rPr>
          <w:rFonts w:eastAsia="Calibri" w:cs="Times New Roman"/>
        </w:rPr>
        <w:t xml:space="preserve"> </w:t>
      </w:r>
      <w:r w:rsidRPr="0014490E">
        <w:rPr>
          <w:rFonts w:eastAsia="Calibri" w:cs="Times New Roman"/>
          <w:i/>
        </w:rPr>
        <w:t>For debt financing</w:t>
      </w:r>
      <w:r w:rsidR="00980B7F">
        <w:rPr>
          <w:rFonts w:eastAsia="Calibri" w:cs="Times New Roman"/>
          <w:i/>
        </w:rPr>
        <w:t xml:space="preserve"> provided by the implementing partner</w:t>
      </w:r>
    </w:p>
    <w:p w14:paraId="1228A68D" w14:textId="7002BD79" w:rsidR="00A8773C" w:rsidRPr="0014490E" w:rsidRDefault="00A8773C" w:rsidP="00A8773C">
      <w:pPr>
        <w:rPr>
          <w:rFonts w:eastAsia="Times New Roman" w:cs="Times New Roman"/>
          <w:szCs w:val="24"/>
        </w:rPr>
      </w:pPr>
      <w:r w:rsidRPr="0014490E">
        <w:rPr>
          <w:rFonts w:eastAsia="Calibri" w:cs="Times New Roman"/>
          <w:szCs w:val="24"/>
        </w:rPr>
        <w:t>Debt instruments supported by the EU</w:t>
      </w:r>
      <w:r w:rsidRPr="0014490E" w:rsidDel="00AA4E38">
        <w:rPr>
          <w:rFonts w:eastAsia="Calibri" w:cs="Times New Roman"/>
          <w:szCs w:val="24"/>
        </w:rPr>
        <w:t xml:space="preserve"> </w:t>
      </w:r>
      <w:r w:rsidRPr="0014490E">
        <w:rPr>
          <w:rFonts w:eastAsia="Calibri" w:cs="Times New Roman"/>
          <w:szCs w:val="24"/>
        </w:rPr>
        <w:t xml:space="preserve">guarantee through implementing partners and financial intermediaries shall predominantly target projects that experience difficulties obtaining debt finance on the market due to </w:t>
      </w:r>
      <w:r w:rsidRPr="0014490E">
        <w:rPr>
          <w:rFonts w:eastAsia="Calibri" w:cs="Times New Roman"/>
          <w:i/>
          <w:szCs w:val="24"/>
        </w:rPr>
        <w:t>inter alia</w:t>
      </w:r>
      <w:r w:rsidRPr="0014490E">
        <w:rPr>
          <w:rFonts w:eastAsia="Calibri" w:cs="Times New Roman"/>
          <w:szCs w:val="24"/>
        </w:rPr>
        <w:t xml:space="preserve"> </w:t>
      </w:r>
      <w:r w:rsidRPr="0014490E">
        <w:rPr>
          <w:rFonts w:eastAsia="Times New Roman" w:cs="Times New Roman"/>
          <w:szCs w:val="24"/>
        </w:rPr>
        <w:t>the lack of</w:t>
      </w:r>
      <w:r w:rsidRPr="0014490E">
        <w:rPr>
          <w:rFonts w:eastAsia="Calibri" w:cs="Times New Roman"/>
          <w:szCs w:val="24"/>
        </w:rPr>
        <w:t xml:space="preserve"> collateral, credit history or a high-risk profile. </w:t>
      </w:r>
    </w:p>
    <w:p w14:paraId="3C8A3D73" w14:textId="77777777" w:rsidR="00A8773C" w:rsidRPr="0014490E" w:rsidRDefault="00A8773C" w:rsidP="00A8773C">
      <w:pPr>
        <w:tabs>
          <w:tab w:val="left" w:pos="2160"/>
        </w:tabs>
        <w:rPr>
          <w:rFonts w:eastAsia="Times New Roman" w:cs="Times New Roman"/>
          <w:szCs w:val="24"/>
        </w:rPr>
      </w:pPr>
      <w:r w:rsidRPr="0014490E">
        <w:rPr>
          <w:rFonts w:eastAsia="Times New Roman" w:cs="Times New Roman"/>
          <w:szCs w:val="24"/>
        </w:rPr>
        <w:t>Possible debt products that may be covered by the EU</w:t>
      </w:r>
      <w:r w:rsidRPr="0014490E" w:rsidDel="00AA4E38">
        <w:rPr>
          <w:rFonts w:eastAsia="Times New Roman" w:cs="Times New Roman"/>
          <w:szCs w:val="24"/>
        </w:rPr>
        <w:t xml:space="preserve"> </w:t>
      </w:r>
      <w:r w:rsidRPr="0014490E">
        <w:rPr>
          <w:rFonts w:eastAsia="Times New Roman" w:cs="Times New Roman"/>
          <w:szCs w:val="24"/>
        </w:rPr>
        <w:t>guarantee include:</w:t>
      </w:r>
    </w:p>
    <w:p w14:paraId="1E643088" w14:textId="77777777" w:rsidR="00A8773C" w:rsidRPr="00850CE3" w:rsidRDefault="00A8773C" w:rsidP="00410085">
      <w:pPr>
        <w:numPr>
          <w:ilvl w:val="0"/>
          <w:numId w:val="15"/>
        </w:numPr>
      </w:pPr>
      <w:r w:rsidRPr="00850CE3">
        <w:t>direct debt-subordinated loans, unsecured lending, uncollateralised loans, corporate loans, mezzanine investments, senior loans and credit lines;</w:t>
      </w:r>
    </w:p>
    <w:p w14:paraId="04A69D63" w14:textId="3587B923" w:rsidR="00A8773C" w:rsidRPr="00850CE3" w:rsidRDefault="00A7686A" w:rsidP="00410085">
      <w:pPr>
        <w:numPr>
          <w:ilvl w:val="0"/>
          <w:numId w:val="15"/>
        </w:numPr>
      </w:pPr>
      <w:r>
        <w:t>[</w:t>
      </w:r>
      <w:r w:rsidR="00A8773C" w:rsidRPr="00850CE3">
        <w:t>credit enhancement (to project bonds, bank loans or a combination of the two) and loans for social and educational infrastructure projects, corporate loans, or senior debt and subordinated loans to special-purpose vehicles and PPP structures (in project financing schemes</w:t>
      </w:r>
      <w:r w:rsidR="00A8773C" w:rsidRPr="00850CE3">
        <w:t>)</w:t>
      </w:r>
      <w:r>
        <w:t>]</w:t>
      </w:r>
      <w:r w:rsidR="00A8773C" w:rsidRPr="00850CE3">
        <w:t>;</w:t>
      </w:r>
    </w:p>
    <w:p w14:paraId="06F0997D" w14:textId="77777777" w:rsidR="00A8773C" w:rsidRPr="00850CE3" w:rsidRDefault="00A8773C" w:rsidP="00410085">
      <w:pPr>
        <w:numPr>
          <w:ilvl w:val="0"/>
          <w:numId w:val="15"/>
        </w:numPr>
      </w:pPr>
      <w:r w:rsidRPr="00850CE3">
        <w:t xml:space="preserve">intermediate debt including </w:t>
      </w:r>
      <w:r w:rsidRPr="00850CE3" w:rsidDel="00B34C32">
        <w:t>f</w:t>
      </w:r>
      <w:r w:rsidRPr="00850CE3">
        <w:t>ramework loans disbursed through financial intermediaries and involving multiple final recipients such as microfinance recipients, social enterprises, service providers, social innovators, and, providers of education, training and related services.</w:t>
      </w:r>
    </w:p>
    <w:p w14:paraId="573CFE91" w14:textId="77777777" w:rsidR="00A8773C" w:rsidRPr="0014490E" w:rsidRDefault="00A8773C" w:rsidP="00A8773C">
      <w:pPr>
        <w:rPr>
          <w:rFonts w:eastAsia="Times New Roman" w:cs="Times New Roman"/>
          <w:szCs w:val="24"/>
        </w:rPr>
      </w:pPr>
      <w:r w:rsidRPr="0014490E">
        <w:rPr>
          <w:rFonts w:eastAsia="Times New Roman" w:cs="Times New Roman"/>
          <w:szCs w:val="24"/>
        </w:rPr>
        <w:lastRenderedPageBreak/>
        <w:t>Under the Social Investment and Skills window, the EU guarantee may be provided for the investment and the finance operations in the form of</w:t>
      </w:r>
      <w:r w:rsidRPr="007D655F">
        <w:rPr>
          <w:vertAlign w:val="superscript"/>
        </w:rPr>
        <w:footnoteReference w:id="18"/>
      </w:r>
      <w:r w:rsidRPr="0014490E">
        <w:rPr>
          <w:rFonts w:eastAsia="Times New Roman" w:cs="Times New Roman"/>
          <w:szCs w:val="24"/>
        </w:rPr>
        <w:t xml:space="preserve">: </w:t>
      </w:r>
    </w:p>
    <w:p w14:paraId="59FED651" w14:textId="342BB8CE" w:rsidR="00A8773C" w:rsidRPr="00850CE3" w:rsidRDefault="00A8773C" w:rsidP="00E661BC">
      <w:pPr>
        <w:numPr>
          <w:ilvl w:val="0"/>
          <w:numId w:val="15"/>
        </w:numPr>
      </w:pPr>
      <w:r w:rsidRPr="00850CE3">
        <w:t>(counter)-guarantees and other risk sharing arrangements for schemes implemented by financial intermediaries or implementing partners;</w:t>
      </w:r>
    </w:p>
    <w:p w14:paraId="2070D2DF" w14:textId="77777777" w:rsidR="00A8773C" w:rsidRPr="00850CE3" w:rsidRDefault="00A8773C" w:rsidP="00E661BC">
      <w:pPr>
        <w:numPr>
          <w:ilvl w:val="0"/>
          <w:numId w:val="15"/>
        </w:numPr>
      </w:pPr>
      <w:r w:rsidRPr="00850CE3">
        <w:t>direct guarantees and other risk sharing arrangements for financial intermediaries or implementing partners;</w:t>
      </w:r>
    </w:p>
    <w:p w14:paraId="514B967C" w14:textId="278AB368" w:rsidR="00A8773C" w:rsidRPr="00850CE3" w:rsidRDefault="00A8773C" w:rsidP="003A101F">
      <w:pPr>
        <w:numPr>
          <w:ilvl w:val="0"/>
          <w:numId w:val="15"/>
        </w:numPr>
      </w:pPr>
      <w:r w:rsidRPr="00850CE3">
        <w:t xml:space="preserve">guarantee products covering newly originated loans </w:t>
      </w:r>
      <w:r w:rsidR="00A05984">
        <w:t>[which may</w:t>
      </w:r>
      <w:r w:rsidRPr="00850CE3">
        <w:t xml:space="preserve"> provide regulatory capital relief for financial intermediaries</w:t>
      </w:r>
      <w:r w:rsidR="00A05984">
        <w:t>]</w:t>
      </w:r>
      <w:r w:rsidRPr="00850CE3">
        <w:t>;</w:t>
      </w:r>
    </w:p>
    <w:p w14:paraId="5BD9028A" w14:textId="6B9E3DE5" w:rsidR="00A8773C" w:rsidRDefault="00A8773C" w:rsidP="003A101F">
      <w:pPr>
        <w:numPr>
          <w:ilvl w:val="0"/>
          <w:numId w:val="15"/>
        </w:numPr>
      </w:pPr>
      <w:r w:rsidRPr="00850CE3">
        <w:t xml:space="preserve">targeted guarantee mechanisms that may be devised to enable and support social investments from the endowment base of foundations and philanthropic organisations, contributing to reduce the risk of their portfolio and/or guarantee a certain level of returns. The above </w:t>
      </w:r>
      <w:r w:rsidR="00A05984">
        <w:t>shall typically</w:t>
      </w:r>
      <w:r w:rsidR="00A05984" w:rsidRPr="00850CE3">
        <w:t xml:space="preserve"> </w:t>
      </w:r>
      <w:r w:rsidRPr="00850CE3">
        <w:t xml:space="preserve">be linked to the condition that returns generated on the side of investors from the use of the guarantee would be spent on grants and non-repayable assistance aligned with InvestEU priority funding areas. </w:t>
      </w:r>
    </w:p>
    <w:p w14:paraId="79372B6C" w14:textId="1714C8E1" w:rsidR="00094EB5" w:rsidRDefault="00094EB5" w:rsidP="003A101F">
      <w:pPr>
        <w:numPr>
          <w:ilvl w:val="0"/>
          <w:numId w:val="15"/>
        </w:numPr>
      </w:pPr>
      <w:r>
        <w:t>The guarantee products can take the form of capped or un-capped guarantees in line with the following conditions:</w:t>
      </w:r>
    </w:p>
    <w:p w14:paraId="4A38EDAC" w14:textId="77777777" w:rsidR="00094EB5" w:rsidRPr="00850CE3" w:rsidRDefault="00094EB5" w:rsidP="00223F45">
      <w:pPr>
        <w:numPr>
          <w:ilvl w:val="1"/>
          <w:numId w:val="15"/>
        </w:numPr>
      </w:pPr>
      <w:r w:rsidRPr="00850CE3">
        <w:rPr>
          <w:b/>
        </w:rPr>
        <w:t>capped (counter)-guarantees</w:t>
      </w:r>
      <w:r w:rsidRPr="00850CE3">
        <w:t xml:space="preserve">, in which case they shall typically cover portfolios of loans to final recipients or investments made into final recipients at a </w:t>
      </w:r>
      <w:r>
        <w:t xml:space="preserve"> guarantee coverage</w:t>
      </w:r>
      <w:r w:rsidRPr="00850CE3">
        <w:t xml:space="preserve"> of 50% to 80%, which can arrive to up to 95% in duly justified cases; </w:t>
      </w:r>
    </w:p>
    <w:p w14:paraId="23AD66CD" w14:textId="44116033" w:rsidR="00094EB5" w:rsidRDefault="00094EB5" w:rsidP="00F451E9">
      <w:pPr>
        <w:numPr>
          <w:ilvl w:val="1"/>
          <w:numId w:val="15"/>
        </w:numPr>
      </w:pPr>
      <w:r w:rsidRPr="00850CE3">
        <w:rPr>
          <w:b/>
        </w:rPr>
        <w:t>uncapped guarantees</w:t>
      </w:r>
      <w:r w:rsidRPr="00850CE3">
        <w:t xml:space="preserve">, in which case they shall </w:t>
      </w:r>
      <w:r>
        <w:t>typically</w:t>
      </w:r>
      <w:r w:rsidRPr="00850CE3">
        <w:t xml:space="preserve"> cover portfolios of loans to final recipients or investments made into final recipients at a </w:t>
      </w:r>
      <w:r>
        <w:t xml:space="preserve">guarantee coverage </w:t>
      </w:r>
      <w:r w:rsidR="007D384C">
        <w:t xml:space="preserve"> in the area of 50% to 80</w:t>
      </w:r>
      <w:r w:rsidR="007D384C">
        <w:t xml:space="preserve">%. </w:t>
      </w:r>
      <w:r>
        <w:t>I</w:t>
      </w:r>
      <w:r w:rsidRPr="00850CE3">
        <w:t xml:space="preserve">n case the implementing partner provides uncapped portfolio guarantees and uncapped portfolio counter-guarantees, the EU guarantee may be offered as </w:t>
      </w:r>
      <w:r>
        <w:t>[</w:t>
      </w:r>
      <w:r w:rsidRPr="00850CE3">
        <w:t>credit enhancement</w:t>
      </w:r>
      <w:r>
        <w:t>]</w:t>
      </w:r>
      <w:r w:rsidRPr="00850CE3">
        <w:t xml:space="preserve"> for the implementing partner.</w:t>
      </w:r>
    </w:p>
    <w:p w14:paraId="73A75E6D" w14:textId="302650B2" w:rsidR="00094EB5" w:rsidRPr="005653E6" w:rsidRDefault="00094EB5" w:rsidP="00F451E9">
      <w:pPr>
        <w:numPr>
          <w:ilvl w:val="1"/>
          <w:numId w:val="15"/>
        </w:numPr>
      </w:pPr>
      <w:r w:rsidRPr="00A41231">
        <w:t xml:space="preserve">The products covered by the </w:t>
      </w:r>
      <w:r w:rsidRPr="00F451E9">
        <w:rPr>
          <w:rFonts w:eastAsia="Times New Roman" w:cs="Times New Roman"/>
          <w:szCs w:val="24"/>
        </w:rPr>
        <w:t>portfolio</w:t>
      </w:r>
      <w:r w:rsidRPr="00A41231" w:rsidDel="00C824A2">
        <w:t xml:space="preserve"> </w:t>
      </w:r>
      <w:r w:rsidRPr="00A41231">
        <w:t xml:space="preserve">guarantee </w:t>
      </w:r>
      <w:r w:rsidRPr="007211E2">
        <w:t xml:space="preserve">shall rank </w:t>
      </w:r>
      <w:r w:rsidRPr="007211E2">
        <w:rPr>
          <w:i/>
        </w:rPr>
        <w:t>pari passu</w:t>
      </w:r>
      <w:r w:rsidRPr="007211E2">
        <w:t xml:space="preserve"> with the financial intermediary with regard to loss recoveries </w:t>
      </w:r>
      <w:r w:rsidR="00C35D51" w:rsidRPr="00BA5D2B">
        <w:rPr>
          <w:rFonts w:eastAsia="Times New Roman"/>
          <w:szCs w:val="24"/>
        </w:rPr>
        <w:t>provided that if an amount of the losses exceeds the guaran</w:t>
      </w:r>
      <w:r w:rsidR="007211E2" w:rsidRPr="007211E2">
        <w:rPr>
          <w:rFonts w:eastAsia="Times New Roman"/>
          <w:szCs w:val="24"/>
        </w:rPr>
        <w:t xml:space="preserve">tee cap amount a </w:t>
      </w:r>
      <w:r w:rsidR="00C35D51" w:rsidRPr="00BA5D2B">
        <w:rPr>
          <w:rFonts w:eastAsia="Times New Roman"/>
          <w:szCs w:val="24"/>
        </w:rPr>
        <w:t>corresponding amount of loss recoveries  may firstly be allocated to the more senior exposures</w:t>
      </w:r>
      <w:r w:rsidRPr="007211E2">
        <w:t>. In duly justified cas</w:t>
      </w:r>
      <w:r>
        <w:t>es, t</w:t>
      </w:r>
      <w:r w:rsidRPr="00A41231">
        <w:t xml:space="preserve">he </w:t>
      </w:r>
      <w:r>
        <w:t xml:space="preserve">revenue </w:t>
      </w:r>
      <w:r w:rsidR="007211E2">
        <w:t xml:space="preserve">and risk </w:t>
      </w:r>
      <w:r>
        <w:t xml:space="preserve">sharing between the implementing partner and financial intermediary </w:t>
      </w:r>
      <w:r w:rsidRPr="00A41231">
        <w:t>may be asymmetric.</w:t>
      </w:r>
    </w:p>
    <w:p w14:paraId="136B1BD5" w14:textId="2EDFF81E" w:rsidR="00094EB5" w:rsidRDefault="00094EB5" w:rsidP="00F451E9"/>
    <w:p w14:paraId="62B90AE4" w14:textId="2332317E" w:rsidR="00A05984" w:rsidRPr="00A41231" w:rsidRDefault="00A05984" w:rsidP="00A05984">
      <w:pPr>
        <w:rPr>
          <w:i/>
        </w:rPr>
      </w:pPr>
      <w:r w:rsidRPr="00A41231">
        <w:rPr>
          <w:i/>
        </w:rPr>
        <w:t xml:space="preserve">b) Use of </w:t>
      </w:r>
      <w:r w:rsidR="00343F00" w:rsidRPr="00A41231">
        <w:rPr>
          <w:i/>
        </w:rPr>
        <w:t xml:space="preserve">the </w:t>
      </w:r>
      <w:r w:rsidRPr="00A41231">
        <w:rPr>
          <w:i/>
        </w:rPr>
        <w:t>EU guarantee for debt-type operations</w:t>
      </w:r>
    </w:p>
    <w:p w14:paraId="1AEE0997" w14:textId="25406D93" w:rsidR="003A3479" w:rsidRDefault="00972C40" w:rsidP="00223F45">
      <w:pPr>
        <w:keepLines/>
        <w:overflowPunct w:val="0"/>
        <w:autoSpaceDE w:val="0"/>
        <w:autoSpaceDN w:val="0"/>
        <w:adjustRightInd w:val="0"/>
        <w:ind w:right="9"/>
        <w:textAlignment w:val="baseline"/>
        <w:rPr>
          <w:rFonts w:eastAsia="Times New Roman" w:cs="Times New Roman"/>
          <w:lang w:eastAsia="fr-FR"/>
        </w:rPr>
      </w:pPr>
      <w:r w:rsidRPr="00972C40">
        <w:rPr>
          <w:rFonts w:eastAsia="Calibri"/>
          <w:szCs w:val="24"/>
        </w:rPr>
        <w:lastRenderedPageBreak/>
        <w:t xml:space="preserve">The EU guarantee may cover a First Loss Piece or a mezzanine tranche in respect of the relevant portfolio of operations financed by the implementing partner. </w:t>
      </w:r>
      <w:r w:rsidR="00A8773C" w:rsidRPr="003C3D8A">
        <w:rPr>
          <w:rFonts w:eastAsia="Calibri"/>
          <w:szCs w:val="24"/>
        </w:rPr>
        <w:t>In case of debt</w:t>
      </w:r>
      <w:r w:rsidR="00DF39F8">
        <w:rPr>
          <w:rFonts w:eastAsia="Calibri"/>
          <w:szCs w:val="24"/>
        </w:rPr>
        <w:t>-type</w:t>
      </w:r>
      <w:r w:rsidR="00A8773C" w:rsidRPr="003C3D8A">
        <w:rPr>
          <w:rFonts w:eastAsia="Calibri"/>
          <w:szCs w:val="24"/>
        </w:rPr>
        <w:t xml:space="preserve"> operations, the EU guarantee to implementing partners may </w:t>
      </w:r>
      <w:r w:rsidR="00DF39F8">
        <w:rPr>
          <w:rFonts w:eastAsia="Calibri"/>
          <w:szCs w:val="24"/>
        </w:rPr>
        <w:t>contribute</w:t>
      </w:r>
      <w:r w:rsidR="00DF39F8" w:rsidRPr="003C3D8A">
        <w:rPr>
          <w:rFonts w:eastAsia="Calibri"/>
          <w:szCs w:val="24"/>
        </w:rPr>
        <w:t xml:space="preserve"> </w:t>
      </w:r>
      <w:r w:rsidR="00A8773C" w:rsidRPr="003C3D8A">
        <w:rPr>
          <w:rFonts w:eastAsia="Calibri"/>
          <w:szCs w:val="24"/>
        </w:rPr>
        <w:t xml:space="preserve">up to 95% </w:t>
      </w:r>
      <w:r w:rsidR="00DF39F8">
        <w:rPr>
          <w:rFonts w:eastAsia="Calibri"/>
          <w:szCs w:val="24"/>
        </w:rPr>
        <w:t>to</w:t>
      </w:r>
      <w:r w:rsidR="00DF39F8" w:rsidRPr="003C3D8A">
        <w:rPr>
          <w:rFonts w:eastAsia="Calibri"/>
          <w:szCs w:val="24"/>
        </w:rPr>
        <w:t xml:space="preserve"> </w:t>
      </w:r>
      <w:r w:rsidR="00A8773C" w:rsidRPr="003C3D8A">
        <w:rPr>
          <w:rFonts w:eastAsia="Calibri"/>
          <w:szCs w:val="24"/>
        </w:rPr>
        <w:t xml:space="preserve">the First Loss Piece in respect of the relevant operations (project or portfolio). For intermediated debt financing, where remuneration </w:t>
      </w:r>
      <w:r w:rsidR="00A41231">
        <w:rPr>
          <w:rFonts w:eastAsia="Calibri"/>
          <w:szCs w:val="24"/>
        </w:rPr>
        <w:t>f</w:t>
      </w:r>
      <w:r w:rsidR="00A05984">
        <w:rPr>
          <w:rFonts w:eastAsia="Calibri"/>
          <w:szCs w:val="24"/>
        </w:rPr>
        <w:t>r</w:t>
      </w:r>
      <w:r w:rsidR="00A41231">
        <w:rPr>
          <w:rFonts w:eastAsia="Calibri"/>
          <w:szCs w:val="24"/>
        </w:rPr>
        <w:t>o</w:t>
      </w:r>
      <w:r w:rsidR="00A05984">
        <w:rPr>
          <w:rFonts w:eastAsia="Calibri"/>
          <w:szCs w:val="24"/>
        </w:rPr>
        <w:t xml:space="preserve">m financial intermediaries </w:t>
      </w:r>
      <w:r w:rsidR="00A8773C" w:rsidRPr="003C3D8A">
        <w:rPr>
          <w:rFonts w:eastAsia="Calibri"/>
          <w:szCs w:val="24"/>
        </w:rPr>
        <w:t>is not sufficient to adequately remunerate implementing partners risk taking, the EU guarantee</w:t>
      </w:r>
      <w:r w:rsidR="00A05984">
        <w:rPr>
          <w:rFonts w:eastAsia="Calibri"/>
          <w:szCs w:val="24"/>
        </w:rPr>
        <w:t xml:space="preserve"> may cover up to </w:t>
      </w:r>
      <w:r w:rsidR="00A05984" w:rsidRPr="003C3D8A">
        <w:rPr>
          <w:rFonts w:eastAsia="Calibri"/>
          <w:szCs w:val="24"/>
        </w:rPr>
        <w:t>100% of the FLP</w:t>
      </w:r>
      <w:r w:rsidR="00A8773C" w:rsidRPr="003C3D8A">
        <w:rPr>
          <w:rFonts w:eastAsia="Calibri"/>
          <w:szCs w:val="24"/>
        </w:rPr>
        <w:t>.</w:t>
      </w:r>
      <w:r w:rsidR="003A3479">
        <w:rPr>
          <w:rFonts w:eastAsia="Calibri"/>
          <w:szCs w:val="24"/>
        </w:rPr>
        <w:t xml:space="preserve"> </w:t>
      </w:r>
      <w:r w:rsidR="003A3479">
        <w:rPr>
          <w:rFonts w:eastAsia="Times New Roman" w:cs="Times New Roman"/>
          <w:lang w:eastAsia="fr-FR"/>
        </w:rPr>
        <w:t xml:space="preserve">For such intermediated debt financing in the form of capped guarantees, the EU guarantee may cover up to 100% of the financing provided by the implementing partner. </w:t>
      </w:r>
    </w:p>
    <w:p w14:paraId="2F434CC3" w14:textId="167708F2" w:rsidR="00A8773C" w:rsidRDefault="00A8773C" w:rsidP="00A8773C">
      <w:pPr>
        <w:rPr>
          <w:rFonts w:eastAsia="Calibri"/>
          <w:szCs w:val="24"/>
        </w:rPr>
      </w:pPr>
    </w:p>
    <w:p w14:paraId="17689D17" w14:textId="77777777" w:rsidR="00532068" w:rsidRPr="003C3D8A" w:rsidRDefault="00532068" w:rsidP="00A8773C">
      <w:pPr>
        <w:rPr>
          <w:rFonts w:eastAsia="Calibri"/>
          <w:szCs w:val="24"/>
        </w:rPr>
      </w:pPr>
    </w:p>
    <w:p w14:paraId="067C5750" w14:textId="43793943" w:rsidR="00A05984" w:rsidRDefault="00A05984" w:rsidP="00A8773C">
      <w:pPr>
        <w:rPr>
          <w:rFonts w:eastAsia="Calibri" w:cs="Times New Roman"/>
        </w:rPr>
      </w:pPr>
      <w:r>
        <w:rPr>
          <w:rFonts w:eastAsia="Calibri" w:cs="Times New Roman"/>
          <w:i/>
        </w:rPr>
        <w:t>c</w:t>
      </w:r>
      <w:r w:rsidR="00A8773C" w:rsidRPr="0014490E">
        <w:rPr>
          <w:rFonts w:eastAsia="Calibri" w:cs="Times New Roman"/>
          <w:i/>
        </w:rPr>
        <w:t>)</w:t>
      </w:r>
      <w:r w:rsidR="00A8773C" w:rsidRPr="0014490E">
        <w:rPr>
          <w:rFonts w:eastAsia="Calibri" w:cs="Times New Roman"/>
        </w:rPr>
        <w:t xml:space="preserve"> </w:t>
      </w:r>
      <w:r w:rsidR="00A8773C" w:rsidRPr="0014490E">
        <w:rPr>
          <w:rFonts w:eastAsia="Calibri" w:cs="Times New Roman"/>
          <w:i/>
        </w:rPr>
        <w:t>For equity financing</w:t>
      </w:r>
      <w:r>
        <w:rPr>
          <w:rFonts w:eastAsia="Calibri" w:cs="Times New Roman"/>
          <w:i/>
        </w:rPr>
        <w:t xml:space="preserve"> provided by the implementing partner</w:t>
      </w:r>
    </w:p>
    <w:p w14:paraId="43E4AC82" w14:textId="2B80C7C3" w:rsidR="00A8773C" w:rsidRPr="0014490E" w:rsidRDefault="00A8773C" w:rsidP="00A8773C">
      <w:pPr>
        <w:rPr>
          <w:rFonts w:eastAsia="Calibri" w:cs="Times New Roman"/>
        </w:rPr>
      </w:pPr>
      <w:r w:rsidRPr="0014490E">
        <w:rPr>
          <w:rFonts w:eastAsia="Calibri" w:cs="Times New Roman"/>
        </w:rPr>
        <w:t xml:space="preserve">Equity under the Social Investment and Skills window shall be used to reach critical mass and give the flexibility in funding structures typically associated with bank lending. Equity operations can attract a range of patient capital, used in the pre-bankable- stages of business start-ups in all sectors, allow social enterprises to move gradually away from a grant-based funding approach and enhance their innovation and growth potential. </w:t>
      </w:r>
    </w:p>
    <w:p w14:paraId="36BABEA2" w14:textId="19CA0B2F" w:rsidR="00A8773C" w:rsidRPr="0014490E" w:rsidRDefault="00A8773C" w:rsidP="00A8773C">
      <w:pPr>
        <w:rPr>
          <w:rFonts w:eastAsia="Calibri" w:cs="Times New Roman"/>
        </w:rPr>
      </w:pPr>
    </w:p>
    <w:p w14:paraId="35302AAA" w14:textId="77777777" w:rsidR="00A8773C" w:rsidRPr="0014490E" w:rsidRDefault="00A8773C" w:rsidP="00A8773C">
      <w:pPr>
        <w:rPr>
          <w:rFonts w:eastAsia="Calibri" w:cs="Times New Roman"/>
        </w:rPr>
      </w:pPr>
      <w:r w:rsidRPr="0014490E">
        <w:rPr>
          <w:rFonts w:eastAsia="Calibri" w:cs="Times New Roman"/>
        </w:rPr>
        <w:t>Potential equity products that may be covered by the EU guarantee include:</w:t>
      </w:r>
    </w:p>
    <w:p w14:paraId="13E17F1F" w14:textId="771BB8D4" w:rsidR="00A8773C" w:rsidRPr="00850CE3" w:rsidRDefault="00A8773C" w:rsidP="003A101F">
      <w:pPr>
        <w:numPr>
          <w:ilvl w:val="0"/>
          <w:numId w:val="15"/>
        </w:numPr>
      </w:pPr>
      <w:r w:rsidRPr="00850CE3">
        <w:rPr>
          <w:b/>
        </w:rPr>
        <w:t>(In)direct equity and quasi-equity investments</w:t>
      </w:r>
      <w:r w:rsidR="007141B3">
        <w:rPr>
          <w:b/>
        </w:rPr>
        <w:t xml:space="preserve">, </w:t>
      </w:r>
      <w:r w:rsidR="007141B3" w:rsidRPr="00343F00">
        <w:t xml:space="preserve">hybrid debt-equity and other forms of mezzanine finance </w:t>
      </w:r>
      <w:r w:rsidR="007141B3" w:rsidRPr="007141B3">
        <w:rPr>
          <w:b/>
        </w:rPr>
        <w:t xml:space="preserve"> </w:t>
      </w:r>
      <w:r w:rsidRPr="00850CE3">
        <w:t xml:space="preserve">in private or public equity funds, private debt funds, venture capital funds, financial intermediaries such as microfinance institutions and social finance providers e.g. for capacity building purposes, funds linked to incubators, accelerators or providing incubation services to social enterprises and social innovators, including innovative education, training and related services providers, or alongside co-investments with social business angels venture philanthropist and certain innovative financial solutions may potentially be considered, including the departure from the traditional </w:t>
      </w:r>
      <w:r w:rsidR="001D642F" w:rsidRPr="00223F45">
        <w:rPr>
          <w:i/>
        </w:rPr>
        <w:t>pari passu</w:t>
      </w:r>
      <w:r w:rsidR="001D642F" w:rsidRPr="00850CE3">
        <w:t xml:space="preserve"> </w:t>
      </w:r>
      <w:r w:rsidRPr="00850CE3">
        <w:t>principle towards an asymmetric model of risk and return sharing distribution in certain special circumstances;</w:t>
      </w:r>
    </w:p>
    <w:p w14:paraId="4CD6870D" w14:textId="01440696" w:rsidR="00A8773C" w:rsidRPr="00850CE3" w:rsidRDefault="00A8773C" w:rsidP="003A101F">
      <w:pPr>
        <w:numPr>
          <w:ilvl w:val="0"/>
          <w:numId w:val="15"/>
        </w:numPr>
      </w:pPr>
      <w:r w:rsidRPr="00850CE3">
        <w:rPr>
          <w:b/>
        </w:rPr>
        <w:t>Direct</w:t>
      </w:r>
      <w:r w:rsidRPr="00850CE3" w:rsidDel="00147314">
        <w:rPr>
          <w:b/>
        </w:rPr>
        <w:t xml:space="preserve"> </w:t>
      </w:r>
      <w:r w:rsidRPr="00850CE3">
        <w:rPr>
          <w:b/>
        </w:rPr>
        <w:t>equity participations</w:t>
      </w:r>
      <w:r w:rsidRPr="00850CE3">
        <w:t xml:space="preserve">, </w:t>
      </w:r>
      <w:r w:rsidR="007141B3" w:rsidRPr="007141B3">
        <w:t xml:space="preserve">shareholder equity, convertible </w:t>
      </w:r>
      <w:r w:rsidRPr="00850CE3">
        <w:t>shareholder loans and combinations of different types of equity participations issued to the investors. The possibility to allow for asymmetric returns and risk-sharing shall also be considered;</w:t>
      </w:r>
    </w:p>
    <w:p w14:paraId="5D07DFCD" w14:textId="77777777" w:rsidR="00A8773C" w:rsidRPr="00850CE3" w:rsidRDefault="00A8773C" w:rsidP="003A101F">
      <w:pPr>
        <w:numPr>
          <w:ilvl w:val="0"/>
          <w:numId w:val="15"/>
        </w:numPr>
      </w:pPr>
      <w:r w:rsidRPr="00850CE3">
        <w:t>Open equity participations, dormant holdings, shareholder loans and combinations of different types of equity participations issued to the investors as well as donations, including advanced repayable and non-repayable forms of support. Those products shall not involve voting or management rights for the investors (including co-investors).</w:t>
      </w:r>
    </w:p>
    <w:p w14:paraId="1221B2C3" w14:textId="77777777" w:rsidR="00A8773C" w:rsidRPr="0014490E" w:rsidRDefault="00A8773C" w:rsidP="00A8773C">
      <w:pPr>
        <w:rPr>
          <w:rFonts w:eastAsia="Times New Roman" w:cs="Times New Roman"/>
          <w:szCs w:val="24"/>
        </w:rPr>
      </w:pPr>
      <w:r w:rsidRPr="0014490E">
        <w:rPr>
          <w:rFonts w:eastAsia="Times New Roman" w:cs="Times New Roman"/>
          <w:szCs w:val="24"/>
        </w:rPr>
        <w:t>All of the following conditions shall apply to investments made under the EU compartment to financial intermediaries, as further set out in the guarantee agreements with implementing partners:</w:t>
      </w:r>
    </w:p>
    <w:p w14:paraId="31D39CE9" w14:textId="77777777" w:rsidR="00A8773C" w:rsidRPr="00850CE3" w:rsidRDefault="00A8773C" w:rsidP="003A101F">
      <w:pPr>
        <w:numPr>
          <w:ilvl w:val="0"/>
          <w:numId w:val="4"/>
        </w:numPr>
      </w:pPr>
      <w:r w:rsidRPr="00850CE3">
        <w:t>A financial intermediary receiving an EU-backed investment shall commit as part of its investment strategy to invest in eligible recipients an amount equal to at least the higher of:</w:t>
      </w:r>
    </w:p>
    <w:p w14:paraId="1E3767B8" w14:textId="77777777" w:rsidR="00A8773C" w:rsidRPr="007D655F" w:rsidRDefault="00A8773C" w:rsidP="003A101F">
      <w:pPr>
        <w:numPr>
          <w:ilvl w:val="1"/>
          <w:numId w:val="4"/>
        </w:numPr>
        <w:rPr>
          <w:rFonts w:ascii="Calibri" w:hAnsi="Calibri"/>
        </w:rPr>
      </w:pPr>
      <w:r w:rsidRPr="00850CE3">
        <w:t xml:space="preserve">50% of its invested amounts; and </w:t>
      </w:r>
    </w:p>
    <w:p w14:paraId="4E92C5D9" w14:textId="77777777" w:rsidR="00A8773C" w:rsidRPr="007D655F" w:rsidRDefault="00A8773C" w:rsidP="003A101F">
      <w:pPr>
        <w:numPr>
          <w:ilvl w:val="1"/>
          <w:numId w:val="4"/>
        </w:numPr>
        <w:rPr>
          <w:rFonts w:ascii="Calibri" w:hAnsi="Calibri"/>
        </w:rPr>
      </w:pPr>
      <w:r w:rsidRPr="00850CE3">
        <w:t>2 times the amount drawn down under the EU backed investment, capped at 75% of the fund size</w:t>
      </w:r>
      <w:r>
        <w:rPr>
          <w:rFonts w:eastAsia="Times New Roman" w:cs="Times New Roman"/>
        </w:rPr>
        <w:t>.</w:t>
      </w:r>
    </w:p>
    <w:p w14:paraId="6FBD0506" w14:textId="1C968FF7" w:rsidR="00A8773C" w:rsidRPr="00850CE3" w:rsidRDefault="00A8773C" w:rsidP="00A8773C">
      <w:pPr>
        <w:ind w:left="720"/>
      </w:pPr>
      <w:r w:rsidRPr="00850CE3">
        <w:lastRenderedPageBreak/>
        <w:t xml:space="preserve">Investments </w:t>
      </w:r>
      <w:r>
        <w:t xml:space="preserve">made by implementing partners in funds and </w:t>
      </w:r>
      <w:r w:rsidRPr="00850CE3">
        <w:t xml:space="preserve">supported by the EU guarantee shall typically not represent more than 25% of the fund size. In the cases of high policy value added, investments representing up to </w:t>
      </w:r>
      <w:r w:rsidR="00A4502E" w:rsidRPr="00C11E71">
        <w:t>75</w:t>
      </w:r>
      <w:r w:rsidRPr="00C11E71">
        <w:t>%</w:t>
      </w:r>
      <w:r w:rsidRPr="00850CE3">
        <w:t xml:space="preserve"> of the fund size may be allowed.</w:t>
      </w:r>
    </w:p>
    <w:p w14:paraId="4176A64C" w14:textId="77777777" w:rsidR="00A8773C" w:rsidRPr="007D655F" w:rsidRDefault="00A8773C" w:rsidP="00A8773C">
      <w:pPr>
        <w:ind w:left="720"/>
        <w:rPr>
          <w:rFonts w:ascii="Calibri" w:hAnsi="Calibri"/>
        </w:rPr>
      </w:pPr>
      <w:r w:rsidRPr="00850CE3">
        <w:t>For co-investment funds and schemes, specific set of rules will be defined in the guarantee agreements with the implementing partners.</w:t>
      </w:r>
    </w:p>
    <w:p w14:paraId="7FD699D5" w14:textId="77777777" w:rsidR="00A8773C" w:rsidRPr="00850CE3" w:rsidRDefault="00A8773C" w:rsidP="003A101F">
      <w:pPr>
        <w:numPr>
          <w:ilvl w:val="0"/>
          <w:numId w:val="4"/>
        </w:numPr>
        <w:rPr>
          <w:sz w:val="20"/>
        </w:rPr>
      </w:pPr>
      <w:r w:rsidRPr="00850CE3">
        <w:t xml:space="preserve">EU-backed investments shall be made on a market conform basis, as appropriate </w:t>
      </w:r>
      <w:r w:rsidRPr="007D655F">
        <w:t>u</w:t>
      </w:r>
      <w:r w:rsidRPr="00850CE3">
        <w:t xml:space="preserve">nder the Social Investment and Skills window. Such requirement means that EU-backed investments into a fund will be made at least on a </w:t>
      </w:r>
      <w:r w:rsidRPr="00223F45">
        <w:rPr>
          <w:i/>
        </w:rPr>
        <w:t>pari passu</w:t>
      </w:r>
      <w:r w:rsidRPr="00850CE3">
        <w:t xml:space="preserve"> basis with other public and private investors. In addition, a minimum of 30% of all investments into a fund shall be made by private investors; </w:t>
      </w:r>
      <w:r w:rsidRPr="00850CE3">
        <w:rPr>
          <w:lang w:val="en-US"/>
        </w:rPr>
        <w:t>the foregoing may not apply for the purpose of investment in areas of specific policy relevance for the EU, as further specified in the relevant guarantee agreement with an implementing partner.</w:t>
      </w:r>
    </w:p>
    <w:p w14:paraId="66D8739E" w14:textId="7A83894C" w:rsidR="00A8773C" w:rsidRPr="0014490E" w:rsidRDefault="00A8773C" w:rsidP="003A101F">
      <w:pPr>
        <w:numPr>
          <w:ilvl w:val="0"/>
          <w:numId w:val="4"/>
        </w:numPr>
        <w:rPr>
          <w:rFonts w:eastAsia="Calibri" w:cs="Times New Roman"/>
        </w:rPr>
      </w:pPr>
      <w:r w:rsidRPr="0014490E">
        <w:rPr>
          <w:rFonts w:eastAsia="Calibri" w:cs="Times New Roman"/>
        </w:rPr>
        <w:t>Investment shall normally be made at the first closing of the fund; i</w:t>
      </w:r>
      <w:r w:rsidRPr="0014490E">
        <w:rPr>
          <w:rFonts w:eastAsia="Calibri" w:cs="Times New Roman"/>
          <w:szCs w:val="24"/>
        </w:rPr>
        <w:t>nvestments at subsequent closings are only possible where duly justified</w:t>
      </w:r>
      <w:r w:rsidRPr="0014490E">
        <w:rPr>
          <w:rFonts w:eastAsia="Calibri" w:cs="Times New Roman"/>
        </w:rPr>
        <w:t>);</w:t>
      </w:r>
    </w:p>
    <w:p w14:paraId="18D85C54" w14:textId="62DEE2EA" w:rsidR="00A8773C" w:rsidRDefault="00A05984" w:rsidP="003A101F">
      <w:pPr>
        <w:numPr>
          <w:ilvl w:val="0"/>
          <w:numId w:val="4"/>
        </w:numPr>
        <w:rPr>
          <w:rFonts w:eastAsia="Calibri" w:cs="Times New Roman"/>
        </w:rPr>
      </w:pPr>
      <w:r>
        <w:rPr>
          <w:rFonts w:eastAsia="Calibri" w:cs="Times New Roman"/>
        </w:rPr>
        <w:t>Financing and investment o</w:t>
      </w:r>
      <w:r w:rsidR="00A8773C" w:rsidRPr="0014490E">
        <w:rPr>
          <w:rFonts w:eastAsia="Calibri" w:cs="Times New Roman"/>
        </w:rPr>
        <w:t>perations shall be long term and have durations typically ranging from 5 – 15 years.</w:t>
      </w:r>
    </w:p>
    <w:p w14:paraId="3F5AB385" w14:textId="72F668DA" w:rsidR="00A8773C" w:rsidRDefault="00A8773C" w:rsidP="00A8773C">
      <w:pPr>
        <w:rPr>
          <w:rFonts w:eastAsia="Calibri" w:cs="Times New Roman"/>
        </w:rPr>
      </w:pPr>
      <w:r w:rsidRPr="008E3730">
        <w:rPr>
          <w:rFonts w:eastAsia="Calibri" w:cs="Times New Roman"/>
        </w:rPr>
        <w:t xml:space="preserve">The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artners</w:t>
      </w:r>
      <w:r w:rsidRPr="008E3730">
        <w:rPr>
          <w:rFonts w:eastAsia="Calibri" w:cs="Times New Roman"/>
        </w:rPr>
        <w:t xml:space="preserve"> benefitting from the EU guarantee should rank at least </w:t>
      </w:r>
      <w:r w:rsidRPr="00223F45">
        <w:rPr>
          <w:i/>
        </w:rPr>
        <w:t>pari passu</w:t>
      </w:r>
      <w:r w:rsidRPr="008E3730">
        <w:rPr>
          <w:rFonts w:eastAsia="Calibri" w:cs="Times New Roman"/>
        </w:rPr>
        <w:t xml:space="preserve"> with other investors</w:t>
      </w:r>
      <w:r w:rsidR="007E37E6">
        <w:rPr>
          <w:rFonts w:eastAsia="Calibri" w:cs="Times New Roman"/>
        </w:rPr>
        <w:t xml:space="preserve">. </w:t>
      </w:r>
      <w:r w:rsidRPr="008E3730">
        <w:rPr>
          <w:rFonts w:eastAsia="Calibri" w:cs="Times New Roman"/>
        </w:rPr>
        <w:t xml:space="preserve">However, under the Social Investment and Skills window, when duly justified, the </w:t>
      </w:r>
      <w:r w:rsidRPr="00223F45">
        <w:rPr>
          <w:i/>
        </w:rPr>
        <w:t>pari passu</w:t>
      </w:r>
      <w:r w:rsidRPr="008E3730">
        <w:rPr>
          <w:rFonts w:eastAsia="Calibri" w:cs="Times New Roman"/>
        </w:rPr>
        <w:t xml:space="preserve"> principle may not apply i.e. the investments of </w:t>
      </w:r>
      <w:r w:rsidR="007E37E6">
        <w:rPr>
          <w:rFonts w:eastAsia="Calibri" w:cs="Times New Roman"/>
        </w:rPr>
        <w:t>i</w:t>
      </w:r>
      <w:r w:rsidRPr="008E3730">
        <w:rPr>
          <w:rFonts w:eastAsia="Calibri" w:cs="Times New Roman"/>
        </w:rPr>
        <w:t xml:space="preserve">mplementing </w:t>
      </w:r>
      <w:r w:rsidR="007E37E6">
        <w:rPr>
          <w:rFonts w:eastAsia="Calibri" w:cs="Times New Roman"/>
        </w:rPr>
        <w:t>p</w:t>
      </w:r>
      <w:r w:rsidRPr="008E3730">
        <w:rPr>
          <w:rFonts w:eastAsia="Calibri" w:cs="Times New Roman"/>
        </w:rPr>
        <w:t>artners</w:t>
      </w:r>
      <w:r w:rsidRPr="008E3730">
        <w:rPr>
          <w:rFonts w:eastAsia="Calibri" w:cs="Times New Roman"/>
        </w:rPr>
        <w:t xml:space="preserve"> which are benefitting from the EU guarantee may be asymmetric with regard risk and/or revenues.</w:t>
      </w:r>
    </w:p>
    <w:p w14:paraId="13D3BC0D" w14:textId="1877B43E" w:rsidR="007141B3" w:rsidRDefault="007141B3" w:rsidP="007141B3">
      <w:pPr>
        <w:rPr>
          <w:rFonts w:eastAsia="Calibri" w:cs="Times New Roman"/>
        </w:rPr>
      </w:pPr>
      <w:r w:rsidRPr="0014490E">
        <w:rPr>
          <w:rFonts w:eastAsia="Calibri" w:cs="Times New Roman"/>
        </w:rPr>
        <w:t xml:space="preserve">The pool of investors willing to invest in the social instruments is currently limited given the return and risk perceptions. In particular, programme implementation shall not aim at return maximization, but rather at a level of return that is sufficient to guarantee </w:t>
      </w:r>
      <w:r w:rsidRPr="0014490E">
        <w:rPr>
          <w:rFonts w:eastAsia="Calibri" w:cs="Times New Roman"/>
          <w:b/>
        </w:rPr>
        <w:t>alignment of incentives and investor participation</w:t>
      </w:r>
      <w:r w:rsidRPr="0014490E">
        <w:rPr>
          <w:rFonts w:eastAsia="Calibri" w:cs="Times New Roman"/>
        </w:rPr>
        <w:t>. Given that the emphasis shall be on generating a social return rather than a financial return, the target portfolio return for an operation may be as low as 0%.</w:t>
      </w:r>
    </w:p>
    <w:p w14:paraId="434A6AC4" w14:textId="77777777" w:rsidR="00FA5230" w:rsidRPr="0014490E" w:rsidRDefault="00FA5230" w:rsidP="007141B3">
      <w:pPr>
        <w:rPr>
          <w:rFonts w:eastAsia="Calibri" w:cs="Times New Roman"/>
        </w:rPr>
      </w:pPr>
    </w:p>
    <w:p w14:paraId="4AEC3B3E" w14:textId="77777777" w:rsidR="009A2FED" w:rsidRPr="00A41231" w:rsidRDefault="009A2FED" w:rsidP="009A2FED">
      <w:pPr>
        <w:rPr>
          <w:rFonts w:eastAsia="Calibri" w:cs="Times New Roman"/>
          <w:i/>
        </w:rPr>
      </w:pPr>
      <w:r w:rsidRPr="00A41231">
        <w:rPr>
          <w:rFonts w:eastAsia="Calibri" w:cs="Times New Roman"/>
          <w:i/>
        </w:rPr>
        <w:t>d) Use of the EU guarantee for equity-type operations</w:t>
      </w:r>
    </w:p>
    <w:p w14:paraId="2CABE234" w14:textId="5676F71E" w:rsidR="009A2FED" w:rsidRPr="00D554B8" w:rsidRDefault="009A2FED" w:rsidP="009A2FED">
      <w:pPr>
        <w:keepLines/>
        <w:overflowPunct w:val="0"/>
        <w:autoSpaceDE w:val="0"/>
        <w:autoSpaceDN w:val="0"/>
        <w:adjustRightInd w:val="0"/>
        <w:ind w:right="9"/>
        <w:textAlignment w:val="baseline"/>
        <w:rPr>
          <w:lang w:eastAsia="fr-FR"/>
        </w:rPr>
      </w:pPr>
      <w:r w:rsidRPr="00D554B8">
        <w:rPr>
          <w:lang w:eastAsia="fr-FR"/>
        </w:rPr>
        <w:t xml:space="preserve">The EU guarantee may be used to partly cover </w:t>
      </w:r>
      <w:r w:rsidR="007E3DC6">
        <w:rPr>
          <w:lang w:eastAsia="fr-FR"/>
        </w:rPr>
        <w:t>equity-type operations</w:t>
      </w:r>
      <w:r w:rsidR="007E3DC6" w:rsidRPr="00D554B8">
        <w:rPr>
          <w:lang w:eastAsia="fr-FR"/>
        </w:rPr>
        <w:t xml:space="preserve"> </w:t>
      </w:r>
      <w:r w:rsidRPr="00D554B8">
        <w:rPr>
          <w:lang w:eastAsia="fr-FR"/>
        </w:rPr>
        <w:t xml:space="preserve">by the implementing partner </w:t>
      </w:r>
      <w:r>
        <w:rPr>
          <w:lang w:eastAsia="fr-FR"/>
        </w:rPr>
        <w:t xml:space="preserve">in accordance with section 2.3.2 </w:t>
      </w:r>
      <w:r w:rsidR="00C2748A">
        <w:rPr>
          <w:lang w:eastAsia="fr-FR"/>
        </w:rPr>
        <w:t>of these investment guidelines</w:t>
      </w:r>
      <w:r w:rsidRPr="00D554B8">
        <w:rPr>
          <w:lang w:eastAsia="fr-FR"/>
        </w:rPr>
        <w:t xml:space="preserve">. </w:t>
      </w:r>
    </w:p>
    <w:p w14:paraId="15A5C737" w14:textId="50F808BC" w:rsidR="00A8773C" w:rsidRDefault="00A8773C" w:rsidP="00A8773C">
      <w:pPr>
        <w:pStyle w:val="Heading4"/>
        <w:ind w:left="864" w:hanging="864"/>
      </w:pPr>
      <w:r w:rsidRPr="0014490E">
        <w:t>Thematic</w:t>
      </w:r>
      <w:r w:rsidRPr="007D655F">
        <w:t xml:space="preserve"> </w:t>
      </w:r>
      <w:r w:rsidR="00306ECE">
        <w:t xml:space="preserve">financial </w:t>
      </w:r>
      <w:r w:rsidRPr="0014490E">
        <w:t>products</w:t>
      </w:r>
    </w:p>
    <w:p w14:paraId="50FDC718" w14:textId="0A2EC754" w:rsidR="00306ECE" w:rsidRPr="00A41231" w:rsidRDefault="006502CA" w:rsidP="006502CA">
      <w:pPr>
        <w:rPr>
          <w:i/>
        </w:rPr>
      </w:pPr>
      <w:r w:rsidRPr="00A41231">
        <w:rPr>
          <w:i/>
        </w:rPr>
        <w:t>a) D</w:t>
      </w:r>
      <w:r w:rsidR="00306ECE" w:rsidRPr="00A41231">
        <w:rPr>
          <w:i/>
        </w:rPr>
        <w:t xml:space="preserve">ebt or equity financing provided by the implementing partner </w:t>
      </w:r>
    </w:p>
    <w:p w14:paraId="13D850EA" w14:textId="72C7263C" w:rsidR="00A8773C" w:rsidRPr="0014490E" w:rsidRDefault="00A8773C" w:rsidP="00A8773C">
      <w:pPr>
        <w:rPr>
          <w:rFonts w:eastAsia="Calibri" w:cs="Times New Roman"/>
        </w:rPr>
      </w:pPr>
      <w:r w:rsidRPr="0014490E">
        <w:rPr>
          <w:rFonts w:eastAsia="Calibri" w:cs="Times New Roman"/>
        </w:rPr>
        <w:t xml:space="preserve">Thematic </w:t>
      </w:r>
      <w:r w:rsidR="00306ECE">
        <w:rPr>
          <w:rFonts w:eastAsia="Calibri" w:cs="Times New Roman"/>
        </w:rPr>
        <w:t xml:space="preserve">financial </w:t>
      </w:r>
      <w:r w:rsidRPr="0014490E">
        <w:rPr>
          <w:rFonts w:eastAsia="Calibri" w:cs="Times New Roman"/>
        </w:rPr>
        <w:t xml:space="preserve">products which are consistent with the Commission’s social policy framework, may be developed </w:t>
      </w:r>
      <w:r w:rsidR="00F5299B">
        <w:rPr>
          <w:rFonts w:eastAsia="Calibri" w:cs="Times New Roman"/>
        </w:rPr>
        <w:t>in accordance with the section 2.3.2 of these investment guidelines.</w:t>
      </w:r>
    </w:p>
    <w:p w14:paraId="6CA4E2DE" w14:textId="77777777" w:rsidR="00A8773C" w:rsidRPr="0014490E" w:rsidRDefault="00A8773C" w:rsidP="00A8773C">
      <w:pPr>
        <w:rPr>
          <w:rFonts w:eastAsia="Calibri" w:cs="Times New Roman"/>
        </w:rPr>
      </w:pPr>
      <w:r w:rsidRPr="0014490E">
        <w:rPr>
          <w:rFonts w:eastAsia="Calibri" w:cs="Times New Roman"/>
        </w:rPr>
        <w:t>Such products may be directed at:</w:t>
      </w:r>
    </w:p>
    <w:p w14:paraId="0CA051E4" w14:textId="018083C7" w:rsidR="00A8773C" w:rsidRPr="006502CA" w:rsidRDefault="00A8773C" w:rsidP="003A101F">
      <w:pPr>
        <w:numPr>
          <w:ilvl w:val="0"/>
          <w:numId w:val="16"/>
        </w:numPr>
      </w:pPr>
      <w:r w:rsidRPr="00850CE3">
        <w:t xml:space="preserve">The creation of pilot financial products and platforms to address market failures and suboptimal investment situations, or to accelerate the development of the social investments market or to crowd-in more private investment and contribute to tailored finance solutions for social impact, e.g. through providing guarantees for investors, </w:t>
      </w:r>
      <w:r w:rsidRPr="00850CE3">
        <w:lastRenderedPageBreak/>
        <w:t>establish acceleration facilities for social impact vehicle managers, or devise social impact incentive mechanisms for social enterprises.</w:t>
      </w:r>
      <w:r w:rsidRPr="00E52991">
        <w:rPr>
          <w:rFonts w:eastAsia="Calibri" w:cs="Times New Roman"/>
        </w:rPr>
        <w:t xml:space="preserve"> </w:t>
      </w:r>
      <w:bookmarkStart w:id="323" w:name="_Toc518487587"/>
      <w:bookmarkEnd w:id="323"/>
    </w:p>
    <w:p w14:paraId="43B494D7" w14:textId="486DE9C2" w:rsidR="00306ECE" w:rsidRDefault="00306ECE" w:rsidP="006502CA">
      <w:pPr>
        <w:rPr>
          <w:rFonts w:eastAsia="Calibri" w:cs="Times New Roman"/>
        </w:rPr>
      </w:pPr>
    </w:p>
    <w:p w14:paraId="3BAD936A" w14:textId="472A738E" w:rsidR="00306ECE" w:rsidRPr="00A41231" w:rsidRDefault="006502CA" w:rsidP="006502CA">
      <w:pPr>
        <w:rPr>
          <w:i/>
        </w:rPr>
      </w:pPr>
      <w:r w:rsidRPr="00A41231">
        <w:rPr>
          <w:rFonts w:eastAsia="Calibri" w:cs="Times New Roman"/>
          <w:i/>
        </w:rPr>
        <w:t>b) U</w:t>
      </w:r>
      <w:r w:rsidR="00306ECE" w:rsidRPr="00A41231">
        <w:rPr>
          <w:rFonts w:eastAsia="Calibri" w:cs="Times New Roman"/>
          <w:i/>
        </w:rPr>
        <w:t xml:space="preserve">se of </w:t>
      </w:r>
      <w:r w:rsidR="00A41231">
        <w:rPr>
          <w:rFonts w:eastAsia="Calibri" w:cs="Times New Roman"/>
          <w:i/>
        </w:rPr>
        <w:t xml:space="preserve">the </w:t>
      </w:r>
      <w:r w:rsidR="00306ECE" w:rsidRPr="00A41231">
        <w:rPr>
          <w:rFonts w:eastAsia="Calibri" w:cs="Times New Roman"/>
          <w:i/>
        </w:rPr>
        <w:t xml:space="preserve">EU guarantee for debt or equity-type operations </w:t>
      </w:r>
    </w:p>
    <w:p w14:paraId="742F4739" w14:textId="5D420241" w:rsidR="00C2748A" w:rsidRDefault="00825EF5" w:rsidP="00DB1DE9">
      <w:pPr>
        <w:keepLines/>
        <w:overflowPunct w:val="0"/>
        <w:autoSpaceDE w:val="0"/>
        <w:autoSpaceDN w:val="0"/>
        <w:adjustRightInd w:val="0"/>
        <w:ind w:right="9"/>
        <w:textAlignment w:val="baseline"/>
        <w:rPr>
          <w:rFonts w:eastAsia="Times New Roman" w:cs="Times New Roman"/>
          <w:lang w:eastAsia="fr-FR"/>
        </w:rPr>
      </w:pPr>
      <w:r w:rsidRPr="0014490E">
        <w:rPr>
          <w:rFonts w:eastAsia="Calibri" w:cs="Times New Roman"/>
          <w:lang w:eastAsia="fr-FR"/>
        </w:rPr>
        <w:t xml:space="preserve">The </w:t>
      </w:r>
      <w:r w:rsidRPr="0014490E">
        <w:rPr>
          <w:rFonts w:eastAsia="Calibri" w:cs="Times New Roman"/>
          <w:lang w:eastAsia="fr-FR"/>
        </w:rPr>
        <w:t xml:space="preserve">EU guarantee may cover </w:t>
      </w:r>
      <w:r w:rsidRPr="0014490E">
        <w:rPr>
          <w:rFonts w:eastAsia="Calibri" w:cs="Times New Roman"/>
          <w:lang w:eastAsia="fr-FR"/>
        </w:rPr>
        <w:t>a</w:t>
      </w:r>
      <w:r>
        <w:rPr>
          <w:rFonts w:eastAsia="Calibri" w:cs="Times New Roman"/>
          <w:lang w:eastAsia="fr-FR"/>
        </w:rPr>
        <w:t>n</w:t>
      </w:r>
      <w:r w:rsidRPr="0014490E">
        <w:rPr>
          <w:rFonts w:eastAsia="Calibri" w:cs="Times New Roman"/>
          <w:lang w:eastAsia="fr-FR"/>
        </w:rPr>
        <w:t xml:space="preserve"> FLP in respect of </w:t>
      </w:r>
      <w:r w:rsidRPr="0014490E">
        <w:rPr>
          <w:rFonts w:eastAsia="Calibri" w:cs="Times New Roman"/>
          <w:lang w:eastAsia="fr-FR"/>
        </w:rPr>
        <w:t xml:space="preserve">the </w:t>
      </w:r>
      <w:r w:rsidRPr="0014490E">
        <w:rPr>
          <w:rFonts w:eastAsia="Calibri" w:cs="Times New Roman"/>
          <w:lang w:eastAsia="fr-FR"/>
        </w:rPr>
        <w:t xml:space="preserve">relevant portfolio of operations financed by the implementing partner. </w:t>
      </w:r>
      <w:r w:rsidRPr="0014490E">
        <w:rPr>
          <w:rFonts w:eastAsia="Times New Roman" w:cs="Times New Roman"/>
          <w:lang w:eastAsia="fr-FR"/>
        </w:rPr>
        <w:t xml:space="preserve">Given the characteristics of such products, the size of the </w:t>
      </w:r>
      <w:r w:rsidR="00470E88">
        <w:rPr>
          <w:rFonts w:eastAsia="Times New Roman" w:cs="Times New Roman"/>
          <w:lang w:eastAsia="fr-FR"/>
        </w:rPr>
        <w:t xml:space="preserve">implementing partner’s and the EU guarantee’s contribution to the </w:t>
      </w:r>
      <w:r w:rsidRPr="0014490E">
        <w:rPr>
          <w:rFonts w:eastAsia="Times New Roman" w:cs="Times New Roman"/>
          <w:lang w:eastAsia="fr-FR"/>
        </w:rPr>
        <w:t xml:space="preserve">FLP could be more than 50% of the target financing provided by the implementing partners. </w:t>
      </w:r>
      <w:r w:rsidR="00DB1DE9" w:rsidRPr="0014490E">
        <w:rPr>
          <w:rFonts w:eastAsia="Times New Roman" w:cs="Times New Roman"/>
          <w:lang w:eastAsia="fr-FR"/>
        </w:rPr>
        <w:t xml:space="preserve">The implementing partner shall </w:t>
      </w:r>
      <w:r w:rsidR="00DB1DE9">
        <w:rPr>
          <w:rFonts w:eastAsia="Times New Roman" w:cs="Times New Roman"/>
          <w:lang w:eastAsia="fr-FR"/>
        </w:rPr>
        <w:t xml:space="preserve">contribute </w:t>
      </w:r>
      <w:r w:rsidR="00DB1DE9" w:rsidRPr="0014490E">
        <w:rPr>
          <w:rFonts w:eastAsia="Times New Roman" w:cs="Times New Roman"/>
          <w:lang w:eastAsia="fr-FR"/>
        </w:rPr>
        <w:t xml:space="preserve">at least 5% </w:t>
      </w:r>
      <w:r w:rsidR="00B4369C">
        <w:rPr>
          <w:rFonts w:eastAsia="Times New Roman" w:cs="Times New Roman"/>
          <w:lang w:eastAsia="fr-FR"/>
        </w:rPr>
        <w:t>to</w:t>
      </w:r>
      <w:r w:rsidR="00B4369C" w:rsidRPr="0014490E">
        <w:rPr>
          <w:rFonts w:eastAsia="Times New Roman" w:cs="Times New Roman"/>
          <w:lang w:eastAsia="fr-FR"/>
        </w:rPr>
        <w:t xml:space="preserve"> </w:t>
      </w:r>
      <w:r w:rsidR="00DB1DE9" w:rsidRPr="0014490E">
        <w:rPr>
          <w:rFonts w:eastAsia="Times New Roman" w:cs="Times New Roman"/>
          <w:lang w:eastAsia="fr-FR"/>
        </w:rPr>
        <w:t xml:space="preserve">the FLP in order to ensure alignment of interest. In duly justified cases, the implementing partners’ </w:t>
      </w:r>
      <w:r w:rsidR="00DB1DE9">
        <w:rPr>
          <w:rFonts w:eastAsia="Times New Roman" w:cs="Times New Roman"/>
          <w:lang w:eastAsia="fr-FR"/>
        </w:rPr>
        <w:t xml:space="preserve">contribution to the </w:t>
      </w:r>
      <w:r w:rsidR="00DB1DE9">
        <w:rPr>
          <w:rFonts w:eastAsia="Times New Roman" w:cs="Times New Roman"/>
          <w:lang w:eastAsia="fr-FR"/>
        </w:rPr>
        <w:t xml:space="preserve">loss-coverage ensured by the </w:t>
      </w:r>
      <w:r w:rsidR="00DB1DE9" w:rsidRPr="0014490E">
        <w:rPr>
          <w:rFonts w:eastAsia="Times New Roman" w:cs="Times New Roman"/>
          <w:lang w:eastAsia="fr-FR"/>
        </w:rPr>
        <w:t>FLP could be</w:t>
      </w:r>
      <w:r w:rsidR="00DB1DE9" w:rsidRPr="0014490E">
        <w:rPr>
          <w:rFonts w:eastAsia="Times New Roman" w:cs="Times New Roman"/>
          <w:lang w:eastAsia="fr-FR"/>
        </w:rPr>
        <w:t xml:space="preserve"> provided</w:t>
      </w:r>
      <w:r w:rsidR="00DB1DE9" w:rsidRPr="0014490E">
        <w:rPr>
          <w:rFonts w:eastAsia="Times New Roman" w:cs="Times New Roman"/>
          <w:lang w:eastAsia="fr-FR"/>
        </w:rPr>
        <w:t xml:space="preserve"> progressively, as the portfolio matures and is de-risked, through the revenues originating from the guaranteed or other portfolio(s), or through other appropriate and innovative mechanisms.</w:t>
      </w:r>
    </w:p>
    <w:p w14:paraId="67919800" w14:textId="25F88E98" w:rsidR="007578CE" w:rsidRPr="00A8773C" w:rsidRDefault="007578CE" w:rsidP="00A8773C"/>
    <w:sectPr w:rsidR="007578CE" w:rsidRPr="00A8773C" w:rsidSect="00840A0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F670" w14:textId="77777777" w:rsidR="00315891" w:rsidRDefault="00315891" w:rsidP="00604B25">
      <w:pPr>
        <w:spacing w:after="0"/>
      </w:pPr>
      <w:r>
        <w:separator/>
      </w:r>
    </w:p>
  </w:endnote>
  <w:endnote w:type="continuationSeparator" w:id="0">
    <w:p w14:paraId="0D266C21" w14:textId="77777777" w:rsidR="00315891" w:rsidRDefault="00315891" w:rsidP="00604B25">
      <w:pPr>
        <w:spacing w:after="0"/>
      </w:pPr>
      <w:r>
        <w:continuationSeparator/>
      </w:r>
    </w:p>
  </w:endnote>
  <w:endnote w:type="continuationNotice" w:id="1">
    <w:p w14:paraId="5373A955" w14:textId="77777777" w:rsidR="00315891" w:rsidRDefault="003158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9B31" w14:textId="77777777" w:rsidR="00315891" w:rsidRDefault="0031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98747"/>
      <w:docPartObj>
        <w:docPartGallery w:val="Page Numbers (Bottom of Page)"/>
        <w:docPartUnique/>
      </w:docPartObj>
    </w:sdtPr>
    <w:sdtEndPr>
      <w:rPr>
        <w:noProof/>
      </w:rPr>
    </w:sdtEndPr>
    <w:sdtContent>
      <w:p w14:paraId="64C2D571" w14:textId="2CEACEFE" w:rsidR="006E6B9C" w:rsidRDefault="006E6B9C" w:rsidP="00887017">
        <w:pPr>
          <w:pStyle w:val="Footer1"/>
          <w:jc w:val="right"/>
        </w:pPr>
        <w:r>
          <w:fldChar w:fldCharType="begin"/>
        </w:r>
        <w:r>
          <w:instrText xml:space="preserve"> PAGE   \* MERGEFORMAT </w:instrText>
        </w:r>
        <w:r>
          <w:fldChar w:fldCharType="separate"/>
        </w:r>
        <w:r w:rsidR="005C3E6E">
          <w:rPr>
            <w:noProof/>
          </w:rPr>
          <w:t>6</w:t>
        </w:r>
        <w:r>
          <w:rPr>
            <w:noProof/>
          </w:rPr>
          <w:fldChar w:fldCharType="end"/>
        </w:r>
      </w:p>
    </w:sdtContent>
  </w:sdt>
  <w:p w14:paraId="218335CE" w14:textId="77777777" w:rsidR="006E6B9C" w:rsidRDefault="006E6B9C" w:rsidP="0088701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A4F0" w14:textId="77777777" w:rsidR="00315891" w:rsidRDefault="0031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2E00" w14:textId="77777777" w:rsidR="00315891" w:rsidRDefault="00315891" w:rsidP="00604B25">
      <w:pPr>
        <w:spacing w:after="0"/>
      </w:pPr>
      <w:r>
        <w:separator/>
      </w:r>
    </w:p>
  </w:footnote>
  <w:footnote w:type="continuationSeparator" w:id="0">
    <w:p w14:paraId="4F84BB50" w14:textId="77777777" w:rsidR="00315891" w:rsidRDefault="00315891" w:rsidP="00604B25">
      <w:pPr>
        <w:spacing w:after="0"/>
      </w:pPr>
      <w:r>
        <w:continuationSeparator/>
      </w:r>
    </w:p>
  </w:footnote>
  <w:footnote w:type="continuationNotice" w:id="1">
    <w:p w14:paraId="1832FE94" w14:textId="77777777" w:rsidR="00315891" w:rsidRDefault="00315891">
      <w:pPr>
        <w:spacing w:after="0"/>
      </w:pPr>
    </w:p>
  </w:footnote>
  <w:footnote w:id="2">
    <w:p w14:paraId="7D725963" w14:textId="77777777" w:rsidR="006E6B9C" w:rsidRPr="0014490E" w:rsidRDefault="006E6B9C" w:rsidP="00A8773C">
      <w:pPr>
        <w:pStyle w:val="Funote1"/>
      </w:pPr>
      <w:r>
        <w:rPr>
          <w:rStyle w:val="FootnoteReference"/>
        </w:rPr>
        <w:footnoteRef/>
      </w:r>
      <w:r w:rsidRPr="0014490E">
        <w:t xml:space="preserve"> The scope of the compartments is defined in Article 8 of the InvestEU Programme Regulation.  </w:t>
      </w:r>
    </w:p>
  </w:footnote>
  <w:footnote w:id="3">
    <w:p w14:paraId="26DC28B2" w14:textId="77777777" w:rsidR="006E6B9C" w:rsidRDefault="006E6B9C" w:rsidP="00A8773C">
      <w:pPr>
        <w:pStyle w:val="FootnoteText"/>
      </w:pPr>
      <w:r>
        <w:rPr>
          <w:rStyle w:val="FootnoteReference"/>
        </w:rPr>
        <w:footnoteRef/>
      </w:r>
      <w:r>
        <w:t xml:space="preserve"> M</w:t>
      </w:r>
      <w:r w:rsidRPr="002C0E84">
        <w:t>id-caps companies means entities employing up to 3000 employees that are not SMEs</w:t>
      </w:r>
      <w:r>
        <w:t>. Small mid-caps are entities as defined in Article 2(15) of the InvestEU Regulation.</w:t>
      </w:r>
    </w:p>
  </w:footnote>
  <w:footnote w:id="4">
    <w:p w14:paraId="165A2372" w14:textId="77777777" w:rsidR="006E6B9C" w:rsidRPr="0014490E" w:rsidRDefault="006E6B9C" w:rsidP="004D7BA9">
      <w:pPr>
        <w:pStyle w:val="Funote1"/>
      </w:pPr>
      <w:r>
        <w:rPr>
          <w:rStyle w:val="FootnoteReference"/>
        </w:rPr>
        <w:footnoteRef/>
      </w:r>
      <w:r w:rsidRPr="0014490E">
        <w:t xml:space="preserve"> i.e</w:t>
      </w:r>
      <w:r>
        <w:t>.</w:t>
      </w:r>
      <w:r w:rsidRPr="0014490E">
        <w:t xml:space="preserve"> government bodies or bodies fully guaranteed by the Member State</w:t>
      </w:r>
      <w:r>
        <w:t xml:space="preserve"> </w:t>
      </w:r>
    </w:p>
  </w:footnote>
  <w:footnote w:id="5">
    <w:p w14:paraId="399849FC" w14:textId="77777777" w:rsidR="006E6B9C" w:rsidRPr="0014490E" w:rsidRDefault="006E6B9C" w:rsidP="00A8773C">
      <w:pPr>
        <w:pStyle w:val="Funote1"/>
      </w:pPr>
      <w:r>
        <w:rPr>
          <w:rStyle w:val="FootnoteReference"/>
        </w:rPr>
        <w:footnoteRef/>
      </w:r>
      <w:r w:rsidRPr="0014490E">
        <w:t xml:space="preserve"> </w:t>
      </w:r>
      <w:r w:rsidRPr="005B2C5D">
        <w:t>Social infrastructure in the context of the Social Investment and Skills Window refers to the infrastructure supporting the provision of social services and selected services of general interest (education and health) as defined by the Commission communication on Social Services of General Interest and Services of General Interest (COM(2007) 725 final and COM(2006) 177). More specifically, social infrastructure in the field of social services supports the provision of enabling services assisting people, through personalised support, to overcome their adverse social situations, to ensure inclusion into society and to enhance their employability. This type of infrastructure is typically delivered on a local level and implies integrated delivery and community based provision</w:t>
      </w:r>
      <w:r w:rsidRPr="0014490E">
        <w:t>.</w:t>
      </w:r>
    </w:p>
  </w:footnote>
  <w:footnote w:id="6">
    <w:p w14:paraId="225B2888" w14:textId="77777777" w:rsidR="006E6B9C" w:rsidRPr="0014490E" w:rsidRDefault="006E6B9C" w:rsidP="00A8773C">
      <w:pPr>
        <w:pStyle w:val="Funote1"/>
      </w:pPr>
      <w:r>
        <w:rPr>
          <w:rStyle w:val="FootnoteReference"/>
        </w:rPr>
        <w:footnoteRef/>
      </w:r>
      <w:r w:rsidRPr="0014490E">
        <w:t xml:space="preserve"> There will be two separate guidance notes, one on climate tracking and one on sustainability proofing, to be developed by the Commission in cooperation with the implementing partners.</w:t>
      </w:r>
    </w:p>
  </w:footnote>
  <w:footnote w:id="7">
    <w:p w14:paraId="1E2EB709" w14:textId="77777777" w:rsidR="006E6B9C" w:rsidRPr="00235341" w:rsidRDefault="006E6B9C" w:rsidP="00A8773C">
      <w:pPr>
        <w:spacing w:after="0"/>
        <w:rPr>
          <w:color w:val="0000FF"/>
          <w:sz w:val="20"/>
          <w:u w:val="single"/>
        </w:rPr>
      </w:pPr>
      <w:r w:rsidRPr="009B1622">
        <w:rPr>
          <w:rStyle w:val="FootnoteReference"/>
          <w:rFonts w:cs="Times New Roman"/>
          <w:sz w:val="20"/>
          <w:szCs w:val="20"/>
        </w:rPr>
        <w:footnoteRef/>
      </w:r>
      <w:r w:rsidRPr="00235341">
        <w:rPr>
          <w:sz w:val="20"/>
        </w:rPr>
        <w:t xml:space="preserve"> </w:t>
      </w:r>
      <w:r w:rsidRPr="00235341">
        <w:rPr>
          <w:rStyle w:val="Hyperlink1"/>
          <w:sz w:val="20"/>
        </w:rPr>
        <w:t>Directive 2001/42/EC (SEA Directive); Directive 2011/92/EU (EIA Directive); Directive 2014/52/EU (amended EIA Directive)</w:t>
      </w:r>
    </w:p>
  </w:footnote>
  <w:footnote w:id="8">
    <w:p w14:paraId="01308EA5" w14:textId="77777777" w:rsidR="006E6B9C" w:rsidRPr="0014490E" w:rsidRDefault="006E6B9C" w:rsidP="00A8773C">
      <w:pPr>
        <w:spacing w:after="0"/>
        <w:rPr>
          <w:rFonts w:cs="Times New Roman"/>
          <w:color w:val="1F497D"/>
          <w:sz w:val="20"/>
          <w:szCs w:val="20"/>
        </w:rPr>
      </w:pPr>
      <w:r w:rsidRPr="009B1622">
        <w:rPr>
          <w:rStyle w:val="FootnoteReference"/>
          <w:rFonts w:cs="Times New Roman"/>
          <w:sz w:val="20"/>
          <w:szCs w:val="20"/>
        </w:rPr>
        <w:footnoteRef/>
      </w:r>
      <w:r w:rsidRPr="0014490E">
        <w:rPr>
          <w:rFonts w:cs="Times New Roman"/>
          <w:sz w:val="20"/>
          <w:szCs w:val="20"/>
        </w:rPr>
        <w:t xml:space="preserve"> </w:t>
      </w:r>
      <w:hyperlink r:id="rId1" w:history="1">
        <w:r w:rsidRPr="0014490E">
          <w:rPr>
            <w:rStyle w:val="Hyperlink1"/>
            <w:rFonts w:cs="Times New Roman"/>
            <w:sz w:val="20"/>
            <w:szCs w:val="20"/>
          </w:rPr>
          <w:t>https://ec.europa.eu/clima/sites/clima/files/docs/major_projects_en.pdf</w:t>
        </w:r>
      </w:hyperlink>
      <w:r w:rsidRPr="0014490E">
        <w:rPr>
          <w:rStyle w:val="Hyperlink1"/>
          <w:rFonts w:cs="Times New Roman"/>
          <w:sz w:val="20"/>
          <w:szCs w:val="20"/>
        </w:rPr>
        <w:t xml:space="preserve"> </w:t>
      </w:r>
      <w:r w:rsidRPr="0014490E">
        <w:rPr>
          <w:sz w:val="20"/>
          <w:szCs w:val="20"/>
        </w:rPr>
        <w:t>as well as</w:t>
      </w:r>
      <w:r w:rsidRPr="0014490E">
        <w:t xml:space="preserve"> </w:t>
      </w:r>
      <w:r w:rsidRPr="0014490E">
        <w:rPr>
          <w:rFonts w:cs="Times New Roman"/>
          <w:sz w:val="20"/>
          <w:szCs w:val="20"/>
        </w:rPr>
        <w:t>guidance published by European Union Financial Institutions Working Group (EUFIWACC) on Adaptation to Climate Change:</w:t>
      </w:r>
    </w:p>
    <w:p w14:paraId="3EDCF029" w14:textId="77777777" w:rsidR="006E6B9C" w:rsidRPr="0014490E" w:rsidRDefault="006E6B9C" w:rsidP="00A8773C">
      <w:pPr>
        <w:spacing w:after="0"/>
        <w:rPr>
          <w:rFonts w:cs="Times New Roman"/>
          <w:sz w:val="20"/>
          <w:szCs w:val="20"/>
        </w:rPr>
      </w:pPr>
      <w:hyperlink r:id="rId2" w:history="1">
        <w:r w:rsidRPr="0014490E">
          <w:rPr>
            <w:rStyle w:val="Hyperlink1"/>
            <w:rFonts w:cs="Times New Roman"/>
            <w:sz w:val="20"/>
            <w:szCs w:val="20"/>
          </w:rPr>
          <w:t>https://ec.europa.eu/clima/sites/clima/files/docs/integrating_climate_change_en.pdf</w:t>
        </w:r>
      </w:hyperlink>
    </w:p>
  </w:footnote>
  <w:footnote w:id="9">
    <w:p w14:paraId="3CF632C8" w14:textId="77777777" w:rsidR="006E6B9C" w:rsidRPr="0014490E" w:rsidRDefault="006E6B9C" w:rsidP="00A8773C">
      <w:pPr>
        <w:pStyle w:val="Funote1"/>
      </w:pPr>
      <w:r>
        <w:rPr>
          <w:rStyle w:val="FootnoteReference"/>
        </w:rPr>
        <w:footnoteRef/>
      </w:r>
      <w:r w:rsidRPr="0014490E">
        <w:t xml:space="preserve"> The Member State compartment could be financed by any of the following shared management funds:  ERDF, Cohesion Fund,  ESF+, EAFRD, EMFF.</w:t>
      </w:r>
    </w:p>
  </w:footnote>
  <w:footnote w:id="10">
    <w:p w14:paraId="4C06F873" w14:textId="77777777" w:rsidR="006E6B9C" w:rsidRPr="0014490E" w:rsidRDefault="006E6B9C" w:rsidP="00A8773C">
      <w:pPr>
        <w:spacing w:after="0"/>
        <w:rPr>
          <w:rFonts w:eastAsia="Times New Roman"/>
          <w:sz w:val="20"/>
          <w:szCs w:val="20"/>
          <w:lang w:eastAsia="en-GB"/>
        </w:rPr>
      </w:pPr>
      <w:r>
        <w:rPr>
          <w:rStyle w:val="FootnoteReference"/>
        </w:rPr>
        <w:footnoteRef/>
      </w:r>
      <w:r w:rsidRPr="0014490E">
        <w:t xml:space="preserve"> </w:t>
      </w:r>
      <w:r w:rsidRPr="0014490E">
        <w:rPr>
          <w:rFonts w:eastAsia="Times New Roman"/>
          <w:sz w:val="20"/>
          <w:szCs w:val="20"/>
          <w:lang w:eastAsia="en-GB"/>
        </w:rPr>
        <w:t xml:space="preserve">For the purpose of the definition of blending operation under InvestEU proposal, the ETS Innovation Fund is considered as support from Union budget (i.e. can be assimilated to Union programmes financed by the Union budget). </w:t>
      </w:r>
    </w:p>
  </w:footnote>
  <w:footnote w:id="11">
    <w:p w14:paraId="42762CCB" w14:textId="77777777" w:rsidR="006E6B9C" w:rsidRPr="0014490E" w:rsidRDefault="006E6B9C" w:rsidP="00A8773C">
      <w:pPr>
        <w:pStyle w:val="Funote1"/>
      </w:pPr>
      <w:r>
        <w:rPr>
          <w:rStyle w:val="FootnoteReference"/>
        </w:rPr>
        <w:footnoteRef/>
      </w:r>
      <w:r w:rsidRPr="0014490E">
        <w:t xml:space="preserve"> Legislative sectoral proposals (e.g. Horizon Europe, CEF, D</w:t>
      </w:r>
      <w:r>
        <w:t xml:space="preserve">igital </w:t>
      </w:r>
      <w:r w:rsidRPr="0014490E">
        <w:t>E</w:t>
      </w:r>
      <w:r>
        <w:t xml:space="preserve">urope </w:t>
      </w:r>
      <w:r w:rsidRPr="0014490E">
        <w:t>P</w:t>
      </w:r>
      <w:r>
        <w:t>rogramme</w:t>
      </w:r>
      <w:r w:rsidRPr="0014490E">
        <w:t>, Creative Europe</w:t>
      </w:r>
      <w:r>
        <w:t xml:space="preserve"> Programme</w:t>
      </w:r>
      <w:r w:rsidRPr="0014490E">
        <w:t>, Single Market</w:t>
      </w:r>
      <w:r>
        <w:t xml:space="preserve"> Programme</w:t>
      </w:r>
      <w:r w:rsidRPr="0014490E">
        <w:t>, ESF+) include a definition of blending operations, and standard provisions on blending and applicable rules.</w:t>
      </w:r>
      <w:r>
        <w:t>[</w:t>
      </w:r>
      <w:r w:rsidRPr="0014490E">
        <w:t xml:space="preserve"> Funds under shared management cannot be blended as their relevant sectoral provisions do not provide for the possibility of blending.</w:t>
      </w:r>
      <w:r>
        <w:t>]</w:t>
      </w:r>
    </w:p>
  </w:footnote>
  <w:footnote w:id="12">
    <w:p w14:paraId="4AA1397E" w14:textId="77777777" w:rsidR="006E6B9C" w:rsidRPr="0014490E" w:rsidRDefault="006E6B9C" w:rsidP="00A8773C">
      <w:pPr>
        <w:spacing w:after="0"/>
        <w:rPr>
          <w:sz w:val="20"/>
          <w:szCs w:val="20"/>
        </w:rPr>
      </w:pPr>
      <w:r>
        <w:rPr>
          <w:rStyle w:val="FootnoteReference"/>
        </w:rPr>
        <w:footnoteRef/>
      </w:r>
      <w:r w:rsidRPr="0014490E">
        <w:t xml:space="preserve"> </w:t>
      </w:r>
      <w:r w:rsidRPr="0014490E">
        <w:rPr>
          <w:sz w:val="20"/>
          <w:szCs w:val="20"/>
        </w:rPr>
        <w:t>A scenario where only non-repayable support from sectoral programme is blended with funding from financial institution without using EU guarantee also constitutes blending. The cooperation framework established with the implementing partner is a “blending facility or platform” within the meaning of Article 2(6) of the Financial Regulation. In this case, the rules of the Programme providing the grant and the relevant provisions of the Financial Regulation (Title VIII) will apply to the contribution provided by the Union budget.</w:t>
      </w:r>
    </w:p>
  </w:footnote>
  <w:footnote w:id="13">
    <w:p w14:paraId="26277722" w14:textId="77777777" w:rsidR="006E6B9C" w:rsidRPr="0014490E" w:rsidRDefault="006E6B9C" w:rsidP="00A8773C">
      <w:pPr>
        <w:pStyle w:val="Funote1"/>
      </w:pPr>
      <w:r>
        <w:rPr>
          <w:rStyle w:val="FootnoteReference"/>
        </w:rPr>
        <w:footnoteRef/>
      </w:r>
      <w:r w:rsidRPr="0014490E">
        <w:t xml:space="preserve"> In case of blending with ETS Innovation Fund: relevant decision adopted in accordance with delegated acts adopted on the basis of Article 10a(8) of Directive 2003/87/EC.</w:t>
      </w:r>
      <w:r w:rsidRPr="0014490E">
        <w:rPr>
          <w:rFonts w:ascii="Calibri" w:hAnsi="Calibri"/>
          <w:color w:val="1F497D"/>
          <w:sz w:val="22"/>
          <w:szCs w:val="22"/>
        </w:rPr>
        <w:t> </w:t>
      </w:r>
    </w:p>
  </w:footnote>
  <w:footnote w:id="14">
    <w:p w14:paraId="53121D74" w14:textId="77777777" w:rsidR="006E6B9C" w:rsidRPr="0014490E" w:rsidRDefault="006E6B9C" w:rsidP="00A8773C">
      <w:pPr>
        <w:pStyle w:val="Funote1"/>
      </w:pPr>
      <w:r>
        <w:rPr>
          <w:rStyle w:val="FootnoteReference"/>
        </w:rPr>
        <w:footnoteRef/>
      </w:r>
      <w:r w:rsidRPr="0014490E">
        <w:t xml:space="preserve"> See, for example, the Communication from the European Commission of 8 March, 2018 on Financing Sustainable Growth and the input provided by the High Level Expert Group on Sustainable Financing by means of its final report published on 31 January, 2018. </w:t>
      </w:r>
    </w:p>
  </w:footnote>
  <w:footnote w:id="15">
    <w:p w14:paraId="7900DDA1" w14:textId="77777777" w:rsidR="006E6B9C" w:rsidRPr="0014490E" w:rsidRDefault="006E6B9C" w:rsidP="00A8773C">
      <w:pPr>
        <w:pStyle w:val="Funote1"/>
      </w:pPr>
      <w:r>
        <w:rPr>
          <w:rStyle w:val="FootnoteReference"/>
        </w:rPr>
        <w:footnoteRef/>
      </w:r>
      <w:r w:rsidRPr="0014490E">
        <w:t xml:space="preserve"> Member States have a wide variety of regulatory frameworks supporting sustainable energy infrastructure, carrying a multitude of policy- and market design risks and regulatory risks, which impact the cost of capital of investments. These risks are perce</w:t>
      </w:r>
      <w:r>
        <w:t>i</w:t>
      </w:r>
      <w:r w:rsidRPr="0014490E">
        <w:t>ved high in a number of jurisdictions and fun</w:t>
      </w:r>
      <w:r>
        <w:t>c</w:t>
      </w:r>
      <w:r w:rsidRPr="0014490E">
        <w:t>tion as a major barrier to the flow of capital to, very typically, renewable energy projects - othe</w:t>
      </w:r>
      <w:r>
        <w:t>r</w:t>
      </w:r>
      <w:r w:rsidRPr="0014490E">
        <w:t>wise crucial for the achievement of climate and energy policy objectives.</w:t>
      </w:r>
    </w:p>
  </w:footnote>
  <w:footnote w:id="16">
    <w:p w14:paraId="3143584F" w14:textId="77777777" w:rsidR="006E6B9C" w:rsidRDefault="006E6B9C" w:rsidP="00A8773C">
      <w:pPr>
        <w:pStyle w:val="FootnoteText"/>
      </w:pPr>
      <w:r>
        <w:rPr>
          <w:rStyle w:val="FootnoteReference"/>
        </w:rPr>
        <w:footnoteRef/>
      </w:r>
      <w:r>
        <w:t xml:space="preserve"> </w:t>
      </w:r>
      <w:r w:rsidRPr="00CC13C4">
        <w:t>The Union renewable energy financing mechanism is established by Regulation (EU) 2018/1999 on the Governance of the Energy Union and Climate Action (Art. 33).</w:t>
      </w:r>
    </w:p>
  </w:footnote>
  <w:footnote w:id="17">
    <w:p w14:paraId="7F9F9B0C" w14:textId="77777777" w:rsidR="006E6B9C" w:rsidRDefault="006E6B9C" w:rsidP="00A8773C">
      <w:pPr>
        <w:pStyle w:val="FootnoteText"/>
      </w:pPr>
      <w:r>
        <w:rPr>
          <w:rStyle w:val="FootnoteReference"/>
        </w:rPr>
        <w:footnoteRef/>
      </w:r>
      <w:r>
        <w:t xml:space="preserve"> As described in Annex II paragraph 8. </w:t>
      </w:r>
    </w:p>
  </w:footnote>
  <w:footnote w:id="18">
    <w:p w14:paraId="290C1F16" w14:textId="77777777" w:rsidR="006E6B9C" w:rsidRPr="0014490E" w:rsidRDefault="006E6B9C" w:rsidP="00A8773C">
      <w:pPr>
        <w:pStyle w:val="Funote1"/>
      </w:pPr>
      <w:r>
        <w:rPr>
          <w:rStyle w:val="FootnoteReference"/>
        </w:rPr>
        <w:footnoteRef/>
      </w:r>
      <w:r w:rsidRPr="0014490E">
        <w:t xml:space="preserve"> While the Commission does not provide binding definition of counter-guarantees, capped and uncapped guarantees, more information on these type of instruments as deployed in the 2014-2020 programming period can be found at: </w:t>
      </w:r>
      <w:hyperlink r:id="rId3" w:history="1">
        <w:r w:rsidRPr="007D655F">
          <w:rPr>
            <w:rStyle w:val="Hyperlink1"/>
          </w:rPr>
          <w:t>http://www.eif.europa.eu/what_we_do/guarantees/single_eu_debt_instrument/cosme-loan-facility-growth/index.htm</w:t>
        </w:r>
      </w:hyperlink>
      <w:r w:rsidRPr="0014490E">
        <w:rPr>
          <w:color w:val="1F497D"/>
        </w:rPr>
        <w:t xml:space="preserve"> </w:t>
      </w:r>
      <w:r w:rsidRPr="0014490E">
        <w:t>for capped guarantees</w:t>
      </w:r>
      <w:r w:rsidRPr="0014490E">
        <w:rPr>
          <w:color w:val="1F497D"/>
        </w:rPr>
        <w:t xml:space="preserve"> </w:t>
      </w:r>
      <w:r w:rsidRPr="0014490E">
        <w:t>and</w:t>
      </w:r>
      <w:r w:rsidRPr="0014490E">
        <w:rPr>
          <w:color w:val="1F497D"/>
        </w:rPr>
        <w:t xml:space="preserve"> </w:t>
      </w:r>
      <w:hyperlink r:id="rId4" w:history="1">
        <w:r w:rsidRPr="007D655F">
          <w:rPr>
            <w:rStyle w:val="Hyperlink1"/>
          </w:rPr>
          <w:t>http://www.eif.org/what_we_do/guarantees/single_eu_debt_instrument/innovfin-guarantee-facility/</w:t>
        </w:r>
      </w:hyperlink>
      <w:r w:rsidRPr="0014490E">
        <w:rPr>
          <w:color w:val="1F497D"/>
        </w:rPr>
        <w:t xml:space="preserve"> </w:t>
      </w:r>
      <w:r w:rsidRPr="0014490E">
        <w:t>for uncapped guarantees and counter-guarantees.</w:t>
      </w:r>
    </w:p>
    <w:p w14:paraId="51114F0E" w14:textId="77777777" w:rsidR="006E6B9C" w:rsidRPr="0014490E" w:rsidRDefault="006E6B9C" w:rsidP="00A8773C">
      <w:pPr>
        <w:pStyle w:val="Funote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D2D9" w14:textId="77777777" w:rsidR="00315891" w:rsidRDefault="00315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DCD5" w14:textId="77777777" w:rsidR="00315891" w:rsidRDefault="00315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B539" w14:textId="77777777" w:rsidR="006E6B9C" w:rsidRPr="00B47244" w:rsidRDefault="006E6B9C" w:rsidP="005B4B58">
    <w:pPr>
      <w:pStyle w:val="Header"/>
      <w:rPr>
        <w:sz w:val="18"/>
        <w:szCs w:val="18"/>
        <w:lang w:val="en-GB"/>
      </w:rPr>
    </w:pPr>
    <w:r w:rsidRPr="00B47244">
      <w:rPr>
        <w:color w:val="FF0000"/>
        <w:sz w:val="18"/>
        <w:szCs w:val="18"/>
        <w:lang w:val="en-GB"/>
      </w:rPr>
      <w:t xml:space="preserve">CONFIDENTIAL </w:t>
    </w:r>
    <w:r w:rsidRPr="00B47244">
      <w:rPr>
        <w:sz w:val="18"/>
        <w:szCs w:val="18"/>
        <w:lang w:val="en-GB"/>
      </w:rPr>
      <w:t xml:space="preserve">–This document is for information purposes only, with the sole goal to facilitate an informal discussion. It does not form part of the EIB comments on the Investment Guidelines provided on 17/5. Its content and possible implications to the InvestEU remain subject to review by EIB Group’s services. </w:t>
    </w:r>
  </w:p>
  <w:p w14:paraId="2DC6C71F" w14:textId="77777777" w:rsidR="006E6B9C" w:rsidRPr="005C3E6E" w:rsidRDefault="006E6B9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2EBB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E33"/>
    <w:multiLevelType w:val="hybridMultilevel"/>
    <w:tmpl w:val="71C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2E52"/>
    <w:multiLevelType w:val="hybridMultilevel"/>
    <w:tmpl w:val="6A5A9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466E8"/>
    <w:multiLevelType w:val="hybridMultilevel"/>
    <w:tmpl w:val="50A6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548BD"/>
    <w:multiLevelType w:val="hybridMultilevel"/>
    <w:tmpl w:val="5BD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A3E95"/>
    <w:multiLevelType w:val="hybridMultilevel"/>
    <w:tmpl w:val="2DEE6E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2016" w:hanging="9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15092"/>
    <w:multiLevelType w:val="multilevel"/>
    <w:tmpl w:val="5F302A1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sz w:val="24"/>
      </w:rPr>
    </w:lvl>
    <w:lvl w:ilvl="2">
      <w:start w:val="1"/>
      <w:numFmt w:val="decimal"/>
      <w:lvlText w:val="%1.%2.%3"/>
      <w:lvlJc w:val="left"/>
      <w:pPr>
        <w:ind w:left="114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DB80798"/>
    <w:multiLevelType w:val="hybridMultilevel"/>
    <w:tmpl w:val="132CFAAA"/>
    <w:lvl w:ilvl="0" w:tplc="200A8DF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B7D30"/>
    <w:multiLevelType w:val="hybridMultilevel"/>
    <w:tmpl w:val="D5A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110F"/>
    <w:multiLevelType w:val="hybridMultilevel"/>
    <w:tmpl w:val="4ACE4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937DA2"/>
    <w:multiLevelType w:val="hybridMultilevel"/>
    <w:tmpl w:val="E4E24C5A"/>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BF244F0"/>
    <w:multiLevelType w:val="hybridMultilevel"/>
    <w:tmpl w:val="B75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041B0"/>
    <w:multiLevelType w:val="multilevel"/>
    <w:tmpl w:val="990CFE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upp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9F2051"/>
    <w:multiLevelType w:val="hybridMultilevel"/>
    <w:tmpl w:val="F84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77EA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26A76E6"/>
    <w:multiLevelType w:val="hybridMultilevel"/>
    <w:tmpl w:val="3C62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622D5"/>
    <w:multiLevelType w:val="hybridMultilevel"/>
    <w:tmpl w:val="F3F6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23849"/>
    <w:multiLevelType w:val="hybridMultilevel"/>
    <w:tmpl w:val="F7EC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C4A15"/>
    <w:multiLevelType w:val="multilevel"/>
    <w:tmpl w:val="AF20D9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995AB4"/>
    <w:multiLevelType w:val="hybridMultilevel"/>
    <w:tmpl w:val="E63C0EDE"/>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90F23B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BF55AB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3C0D7D7B"/>
    <w:multiLevelType w:val="hybridMultilevel"/>
    <w:tmpl w:val="00E254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E6105"/>
    <w:multiLevelType w:val="hybridMultilevel"/>
    <w:tmpl w:val="6A0E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10ABA"/>
    <w:multiLevelType w:val="multilevel"/>
    <w:tmpl w:val="4330128E"/>
    <w:styleLink w:val="Styl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B5093"/>
    <w:multiLevelType w:val="multilevel"/>
    <w:tmpl w:val="5F302A1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sz w:val="24"/>
      </w:rPr>
    </w:lvl>
    <w:lvl w:ilvl="2">
      <w:start w:val="1"/>
      <w:numFmt w:val="decimal"/>
      <w:lvlText w:val="%1.%2.%3"/>
      <w:lvlJc w:val="left"/>
      <w:pPr>
        <w:ind w:left="114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5DA0C44"/>
    <w:multiLevelType w:val="hybridMultilevel"/>
    <w:tmpl w:val="76DE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C3655"/>
    <w:multiLevelType w:val="multilevel"/>
    <w:tmpl w:val="5F302A1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sz w:val="24"/>
      </w:rPr>
    </w:lvl>
    <w:lvl w:ilvl="2">
      <w:start w:val="1"/>
      <w:numFmt w:val="decimal"/>
      <w:lvlText w:val="%1.%2.%3"/>
      <w:lvlJc w:val="left"/>
      <w:pPr>
        <w:ind w:left="114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AD8115E"/>
    <w:multiLevelType w:val="hybridMultilevel"/>
    <w:tmpl w:val="F082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14131"/>
    <w:multiLevelType w:val="hybridMultilevel"/>
    <w:tmpl w:val="7BD87E1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F3201D2"/>
    <w:multiLevelType w:val="hybridMultilevel"/>
    <w:tmpl w:val="E558F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A438F7"/>
    <w:multiLevelType w:val="hybridMultilevel"/>
    <w:tmpl w:val="4D78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208CF"/>
    <w:multiLevelType w:val="hybridMultilevel"/>
    <w:tmpl w:val="625CC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123CF"/>
    <w:multiLevelType w:val="multilevel"/>
    <w:tmpl w:val="5F302A1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sz w:val="24"/>
      </w:rPr>
    </w:lvl>
    <w:lvl w:ilvl="2">
      <w:start w:val="1"/>
      <w:numFmt w:val="decimal"/>
      <w:lvlText w:val="%1.%2.%3"/>
      <w:lvlJc w:val="left"/>
      <w:pPr>
        <w:ind w:left="114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F700F0D"/>
    <w:multiLevelType w:val="hybridMultilevel"/>
    <w:tmpl w:val="44387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B63C4"/>
    <w:multiLevelType w:val="multilevel"/>
    <w:tmpl w:val="BD04D6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8BD4742"/>
    <w:multiLevelType w:val="hybridMultilevel"/>
    <w:tmpl w:val="D99CEF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6F572F"/>
    <w:multiLevelType w:val="multilevel"/>
    <w:tmpl w:val="50C8904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1"/>
  </w:num>
  <w:num w:numId="2">
    <w:abstractNumId w:val="3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8"/>
  </w:num>
  <w:num w:numId="9">
    <w:abstractNumId w:val="22"/>
  </w:num>
  <w:num w:numId="10">
    <w:abstractNumId w:val="24"/>
  </w:num>
  <w:num w:numId="11">
    <w:abstractNumId w:val="26"/>
  </w:num>
  <w:num w:numId="12">
    <w:abstractNumId w:val="18"/>
  </w:num>
  <w:num w:numId="13">
    <w:abstractNumId w:val="1"/>
  </w:num>
  <w:num w:numId="14">
    <w:abstractNumId w:val="25"/>
  </w:num>
  <w:num w:numId="15">
    <w:abstractNumId w:val="19"/>
  </w:num>
  <w:num w:numId="16">
    <w:abstractNumId w:val="36"/>
  </w:num>
  <w:num w:numId="17">
    <w:abstractNumId w:val="5"/>
  </w:num>
  <w:num w:numId="18">
    <w:abstractNumId w:val="38"/>
  </w:num>
  <w:num w:numId="19">
    <w:abstractNumId w:val="3"/>
  </w:num>
  <w:num w:numId="20">
    <w:abstractNumId w:val="30"/>
  </w:num>
  <w:num w:numId="21">
    <w:abstractNumId w:val="12"/>
  </w:num>
  <w:num w:numId="22">
    <w:abstractNumId w:val="13"/>
  </w:num>
  <w:num w:numId="23">
    <w:abstractNumId w:val="20"/>
  </w:num>
  <w:num w:numId="24">
    <w:abstractNumId w:val="23"/>
  </w:num>
  <w:num w:numId="25">
    <w:abstractNumId w:val="15"/>
  </w:num>
  <w:num w:numId="26">
    <w:abstractNumId w:val="4"/>
  </w:num>
  <w:num w:numId="27">
    <w:abstractNumId w:val="2"/>
  </w:num>
  <w:num w:numId="28">
    <w:abstractNumId w:val="7"/>
  </w:num>
  <w:num w:numId="29">
    <w:abstractNumId w:val="0"/>
  </w:num>
  <w:num w:numId="30">
    <w:abstractNumId w:val="31"/>
  </w:num>
  <w:num w:numId="31">
    <w:abstractNumId w:val="11"/>
  </w:num>
  <w:num w:numId="32">
    <w:abstractNumId w:val="33"/>
  </w:num>
  <w:num w:numId="33">
    <w:abstractNumId w:val="16"/>
  </w:num>
  <w:num w:numId="34">
    <w:abstractNumId w:val="35"/>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9"/>
  </w:num>
  <w:num w:numId="42">
    <w:abstractNumId w:val="27"/>
  </w:num>
  <w:num w:numId="43">
    <w:abstractNumId w:val="34"/>
  </w:num>
  <w:num w:numId="44">
    <w:abstractNumId w:val="32"/>
  </w:num>
  <w:num w:numId="4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25"/>
    <w:rsid w:val="00002E01"/>
    <w:rsid w:val="00006B84"/>
    <w:rsid w:val="00007C0C"/>
    <w:rsid w:val="000112C0"/>
    <w:rsid w:val="0001494F"/>
    <w:rsid w:val="00017059"/>
    <w:rsid w:val="0003321F"/>
    <w:rsid w:val="000454FA"/>
    <w:rsid w:val="000552A1"/>
    <w:rsid w:val="00055F54"/>
    <w:rsid w:val="00060717"/>
    <w:rsid w:val="00067FA6"/>
    <w:rsid w:val="00070EF5"/>
    <w:rsid w:val="00077E8F"/>
    <w:rsid w:val="00082247"/>
    <w:rsid w:val="00093FDD"/>
    <w:rsid w:val="00094EB5"/>
    <w:rsid w:val="000A061C"/>
    <w:rsid w:val="000A7388"/>
    <w:rsid w:val="000B7358"/>
    <w:rsid w:val="000E25FB"/>
    <w:rsid w:val="000E2AE2"/>
    <w:rsid w:val="000F1604"/>
    <w:rsid w:val="000F1748"/>
    <w:rsid w:val="000F20E8"/>
    <w:rsid w:val="000F30FA"/>
    <w:rsid w:val="000F32E9"/>
    <w:rsid w:val="000F3BAD"/>
    <w:rsid w:val="000F72CB"/>
    <w:rsid w:val="001236C6"/>
    <w:rsid w:val="001353F1"/>
    <w:rsid w:val="001460FC"/>
    <w:rsid w:val="001513F1"/>
    <w:rsid w:val="001541DD"/>
    <w:rsid w:val="00156A3C"/>
    <w:rsid w:val="00157947"/>
    <w:rsid w:val="00170E68"/>
    <w:rsid w:val="0017251C"/>
    <w:rsid w:val="00182B2E"/>
    <w:rsid w:val="00185AFD"/>
    <w:rsid w:val="00193752"/>
    <w:rsid w:val="001967B4"/>
    <w:rsid w:val="001B785F"/>
    <w:rsid w:val="001C580C"/>
    <w:rsid w:val="001D3496"/>
    <w:rsid w:val="001D642F"/>
    <w:rsid w:val="001E15AC"/>
    <w:rsid w:val="001F2E3D"/>
    <w:rsid w:val="001F55B5"/>
    <w:rsid w:val="001F586B"/>
    <w:rsid w:val="0020379F"/>
    <w:rsid w:val="00205869"/>
    <w:rsid w:val="00210C64"/>
    <w:rsid w:val="00216361"/>
    <w:rsid w:val="0022038A"/>
    <w:rsid w:val="0022256A"/>
    <w:rsid w:val="00223F45"/>
    <w:rsid w:val="002264B4"/>
    <w:rsid w:val="002313A8"/>
    <w:rsid w:val="00235341"/>
    <w:rsid w:val="00265535"/>
    <w:rsid w:val="00270247"/>
    <w:rsid w:val="00273B9B"/>
    <w:rsid w:val="0027510A"/>
    <w:rsid w:val="002815F7"/>
    <w:rsid w:val="00285833"/>
    <w:rsid w:val="002C123F"/>
    <w:rsid w:val="002C36BC"/>
    <w:rsid w:val="002D10F9"/>
    <w:rsid w:val="002D19B8"/>
    <w:rsid w:val="002D5749"/>
    <w:rsid w:val="002D76B6"/>
    <w:rsid w:val="002E50A5"/>
    <w:rsid w:val="002E64A3"/>
    <w:rsid w:val="002F4A2E"/>
    <w:rsid w:val="0030015F"/>
    <w:rsid w:val="00302D86"/>
    <w:rsid w:val="003059EC"/>
    <w:rsid w:val="00306ECE"/>
    <w:rsid w:val="003072E7"/>
    <w:rsid w:val="00310A91"/>
    <w:rsid w:val="00310DE1"/>
    <w:rsid w:val="00311D35"/>
    <w:rsid w:val="00312975"/>
    <w:rsid w:val="003135D3"/>
    <w:rsid w:val="00315891"/>
    <w:rsid w:val="0032022B"/>
    <w:rsid w:val="00321B57"/>
    <w:rsid w:val="00322819"/>
    <w:rsid w:val="0033115C"/>
    <w:rsid w:val="00332B0B"/>
    <w:rsid w:val="00334665"/>
    <w:rsid w:val="00334783"/>
    <w:rsid w:val="00343F00"/>
    <w:rsid w:val="0035038C"/>
    <w:rsid w:val="003540F4"/>
    <w:rsid w:val="003617DD"/>
    <w:rsid w:val="00363B31"/>
    <w:rsid w:val="00380509"/>
    <w:rsid w:val="003820D1"/>
    <w:rsid w:val="003911A1"/>
    <w:rsid w:val="003952D7"/>
    <w:rsid w:val="0039765B"/>
    <w:rsid w:val="003A101F"/>
    <w:rsid w:val="003A3479"/>
    <w:rsid w:val="003B3039"/>
    <w:rsid w:val="003C21A3"/>
    <w:rsid w:val="003C3C61"/>
    <w:rsid w:val="003C3D8A"/>
    <w:rsid w:val="003C7CB5"/>
    <w:rsid w:val="003D3489"/>
    <w:rsid w:val="003D5728"/>
    <w:rsid w:val="003D63BD"/>
    <w:rsid w:val="003D669D"/>
    <w:rsid w:val="00410085"/>
    <w:rsid w:val="00411FAF"/>
    <w:rsid w:val="00415B66"/>
    <w:rsid w:val="004267AD"/>
    <w:rsid w:val="00427302"/>
    <w:rsid w:val="00432380"/>
    <w:rsid w:val="004376F7"/>
    <w:rsid w:val="00441B2D"/>
    <w:rsid w:val="0044399C"/>
    <w:rsid w:val="00452CE8"/>
    <w:rsid w:val="00456256"/>
    <w:rsid w:val="00462160"/>
    <w:rsid w:val="00470E88"/>
    <w:rsid w:val="00471B5E"/>
    <w:rsid w:val="004742A8"/>
    <w:rsid w:val="00474AF6"/>
    <w:rsid w:val="00487C79"/>
    <w:rsid w:val="00492106"/>
    <w:rsid w:val="00493C51"/>
    <w:rsid w:val="0049541A"/>
    <w:rsid w:val="004A793C"/>
    <w:rsid w:val="004B630B"/>
    <w:rsid w:val="004C0FAB"/>
    <w:rsid w:val="004D5E56"/>
    <w:rsid w:val="004D7B9E"/>
    <w:rsid w:val="004D7BA9"/>
    <w:rsid w:val="004E12F4"/>
    <w:rsid w:val="004E2EEF"/>
    <w:rsid w:val="004E3F9C"/>
    <w:rsid w:val="004F21D0"/>
    <w:rsid w:val="004F22C7"/>
    <w:rsid w:val="004F3D62"/>
    <w:rsid w:val="004F59F3"/>
    <w:rsid w:val="00505C9F"/>
    <w:rsid w:val="00512708"/>
    <w:rsid w:val="00512C67"/>
    <w:rsid w:val="00524E07"/>
    <w:rsid w:val="00532068"/>
    <w:rsid w:val="0053337C"/>
    <w:rsid w:val="005543DA"/>
    <w:rsid w:val="005610D4"/>
    <w:rsid w:val="005653E6"/>
    <w:rsid w:val="00565F8C"/>
    <w:rsid w:val="00572E4B"/>
    <w:rsid w:val="00577916"/>
    <w:rsid w:val="00577B36"/>
    <w:rsid w:val="00587CDA"/>
    <w:rsid w:val="005B2B30"/>
    <w:rsid w:val="005B2C5D"/>
    <w:rsid w:val="005B3025"/>
    <w:rsid w:val="005B4B58"/>
    <w:rsid w:val="005C1143"/>
    <w:rsid w:val="005C3E6E"/>
    <w:rsid w:val="005C7747"/>
    <w:rsid w:val="005D5D1A"/>
    <w:rsid w:val="005E0370"/>
    <w:rsid w:val="005E617D"/>
    <w:rsid w:val="005F52D8"/>
    <w:rsid w:val="0060114B"/>
    <w:rsid w:val="00604B25"/>
    <w:rsid w:val="00605FD9"/>
    <w:rsid w:val="00610298"/>
    <w:rsid w:val="00614A06"/>
    <w:rsid w:val="00625B74"/>
    <w:rsid w:val="00633FFB"/>
    <w:rsid w:val="00634467"/>
    <w:rsid w:val="00644200"/>
    <w:rsid w:val="006502CA"/>
    <w:rsid w:val="00654546"/>
    <w:rsid w:val="006619DE"/>
    <w:rsid w:val="006636F8"/>
    <w:rsid w:val="00663996"/>
    <w:rsid w:val="006651EC"/>
    <w:rsid w:val="006802C8"/>
    <w:rsid w:val="0068203B"/>
    <w:rsid w:val="00683A4E"/>
    <w:rsid w:val="006844FF"/>
    <w:rsid w:val="00685A4F"/>
    <w:rsid w:val="006874FF"/>
    <w:rsid w:val="006955B0"/>
    <w:rsid w:val="006A056F"/>
    <w:rsid w:val="006A114F"/>
    <w:rsid w:val="006A3136"/>
    <w:rsid w:val="006A6345"/>
    <w:rsid w:val="006A6F58"/>
    <w:rsid w:val="006D6848"/>
    <w:rsid w:val="006D689A"/>
    <w:rsid w:val="006E24B9"/>
    <w:rsid w:val="006E433E"/>
    <w:rsid w:val="006E6B9C"/>
    <w:rsid w:val="006F148B"/>
    <w:rsid w:val="006F45CC"/>
    <w:rsid w:val="007025B1"/>
    <w:rsid w:val="007141B3"/>
    <w:rsid w:val="00714CD3"/>
    <w:rsid w:val="007211E2"/>
    <w:rsid w:val="007229A6"/>
    <w:rsid w:val="007440DD"/>
    <w:rsid w:val="007473EF"/>
    <w:rsid w:val="00751A94"/>
    <w:rsid w:val="00754227"/>
    <w:rsid w:val="007578CE"/>
    <w:rsid w:val="00762E4F"/>
    <w:rsid w:val="00785354"/>
    <w:rsid w:val="00794D02"/>
    <w:rsid w:val="00796F01"/>
    <w:rsid w:val="0079747F"/>
    <w:rsid w:val="007A2FFC"/>
    <w:rsid w:val="007A7EC5"/>
    <w:rsid w:val="007B73CE"/>
    <w:rsid w:val="007D384C"/>
    <w:rsid w:val="007D63F8"/>
    <w:rsid w:val="007E2F6E"/>
    <w:rsid w:val="007E3525"/>
    <w:rsid w:val="007E37E6"/>
    <w:rsid w:val="007E3DC6"/>
    <w:rsid w:val="007F073C"/>
    <w:rsid w:val="007F0D66"/>
    <w:rsid w:val="007F5D6A"/>
    <w:rsid w:val="0080746E"/>
    <w:rsid w:val="0081711B"/>
    <w:rsid w:val="00825EF5"/>
    <w:rsid w:val="008346F5"/>
    <w:rsid w:val="00835455"/>
    <w:rsid w:val="00840A06"/>
    <w:rsid w:val="00843AD5"/>
    <w:rsid w:val="00845195"/>
    <w:rsid w:val="00850FEA"/>
    <w:rsid w:val="00861B6C"/>
    <w:rsid w:val="00872288"/>
    <w:rsid w:val="00886AA5"/>
    <w:rsid w:val="00887017"/>
    <w:rsid w:val="00887F68"/>
    <w:rsid w:val="00891E9A"/>
    <w:rsid w:val="00894FFF"/>
    <w:rsid w:val="008A3983"/>
    <w:rsid w:val="008A6871"/>
    <w:rsid w:val="008B2250"/>
    <w:rsid w:val="008C7564"/>
    <w:rsid w:val="008D2A87"/>
    <w:rsid w:val="008E4551"/>
    <w:rsid w:val="008E50F0"/>
    <w:rsid w:val="008E6C03"/>
    <w:rsid w:val="008F2A33"/>
    <w:rsid w:val="008F372E"/>
    <w:rsid w:val="0090686C"/>
    <w:rsid w:val="009108AB"/>
    <w:rsid w:val="009206A8"/>
    <w:rsid w:val="00921A6C"/>
    <w:rsid w:val="00927844"/>
    <w:rsid w:val="00930ACA"/>
    <w:rsid w:val="009402EC"/>
    <w:rsid w:val="00950ED4"/>
    <w:rsid w:val="0095258A"/>
    <w:rsid w:val="0095315B"/>
    <w:rsid w:val="0095424A"/>
    <w:rsid w:val="00956BD3"/>
    <w:rsid w:val="00972C40"/>
    <w:rsid w:val="00975C18"/>
    <w:rsid w:val="00980B7F"/>
    <w:rsid w:val="00987285"/>
    <w:rsid w:val="00992775"/>
    <w:rsid w:val="00994D17"/>
    <w:rsid w:val="009A2FED"/>
    <w:rsid w:val="009B57A6"/>
    <w:rsid w:val="009E68F8"/>
    <w:rsid w:val="009E6BFE"/>
    <w:rsid w:val="009F242B"/>
    <w:rsid w:val="00A05984"/>
    <w:rsid w:val="00A06F3C"/>
    <w:rsid w:val="00A10692"/>
    <w:rsid w:val="00A1388B"/>
    <w:rsid w:val="00A1532B"/>
    <w:rsid w:val="00A20FF7"/>
    <w:rsid w:val="00A3596E"/>
    <w:rsid w:val="00A40F73"/>
    <w:rsid w:val="00A41231"/>
    <w:rsid w:val="00A41B53"/>
    <w:rsid w:val="00A43E5A"/>
    <w:rsid w:val="00A4502E"/>
    <w:rsid w:val="00A622CF"/>
    <w:rsid w:val="00A655E0"/>
    <w:rsid w:val="00A7686A"/>
    <w:rsid w:val="00A80F05"/>
    <w:rsid w:val="00A8773C"/>
    <w:rsid w:val="00A927C3"/>
    <w:rsid w:val="00AA4406"/>
    <w:rsid w:val="00AA6CF5"/>
    <w:rsid w:val="00AB2D30"/>
    <w:rsid w:val="00AB39DE"/>
    <w:rsid w:val="00AC3AA1"/>
    <w:rsid w:val="00AD54C5"/>
    <w:rsid w:val="00AE0B23"/>
    <w:rsid w:val="00AE0F28"/>
    <w:rsid w:val="00AE5D9B"/>
    <w:rsid w:val="00AF16B7"/>
    <w:rsid w:val="00AF47A9"/>
    <w:rsid w:val="00B01130"/>
    <w:rsid w:val="00B02E75"/>
    <w:rsid w:val="00B20C7E"/>
    <w:rsid w:val="00B31F57"/>
    <w:rsid w:val="00B36D79"/>
    <w:rsid w:val="00B37597"/>
    <w:rsid w:val="00B42983"/>
    <w:rsid w:val="00B4369C"/>
    <w:rsid w:val="00B47244"/>
    <w:rsid w:val="00B70CC8"/>
    <w:rsid w:val="00B71180"/>
    <w:rsid w:val="00B90778"/>
    <w:rsid w:val="00B9150E"/>
    <w:rsid w:val="00BA5D2B"/>
    <w:rsid w:val="00BB0A6D"/>
    <w:rsid w:val="00BC20B0"/>
    <w:rsid w:val="00BC5665"/>
    <w:rsid w:val="00BD6810"/>
    <w:rsid w:val="00BF2EE2"/>
    <w:rsid w:val="00BF5680"/>
    <w:rsid w:val="00C0282B"/>
    <w:rsid w:val="00C042EA"/>
    <w:rsid w:val="00C054A6"/>
    <w:rsid w:val="00C11E71"/>
    <w:rsid w:val="00C14805"/>
    <w:rsid w:val="00C1720A"/>
    <w:rsid w:val="00C24DE6"/>
    <w:rsid w:val="00C2748A"/>
    <w:rsid w:val="00C35D51"/>
    <w:rsid w:val="00C42DCF"/>
    <w:rsid w:val="00C52920"/>
    <w:rsid w:val="00C64893"/>
    <w:rsid w:val="00C64E5C"/>
    <w:rsid w:val="00C70E01"/>
    <w:rsid w:val="00C852F0"/>
    <w:rsid w:val="00C93A06"/>
    <w:rsid w:val="00C94E63"/>
    <w:rsid w:val="00C95E7F"/>
    <w:rsid w:val="00C9777D"/>
    <w:rsid w:val="00CA3940"/>
    <w:rsid w:val="00CA5DA2"/>
    <w:rsid w:val="00CA7F87"/>
    <w:rsid w:val="00CB0A24"/>
    <w:rsid w:val="00CB332F"/>
    <w:rsid w:val="00CC1219"/>
    <w:rsid w:val="00CC652C"/>
    <w:rsid w:val="00CD228B"/>
    <w:rsid w:val="00CD5617"/>
    <w:rsid w:val="00CE6CB5"/>
    <w:rsid w:val="00D011EF"/>
    <w:rsid w:val="00D0723C"/>
    <w:rsid w:val="00D20606"/>
    <w:rsid w:val="00D22471"/>
    <w:rsid w:val="00D4151C"/>
    <w:rsid w:val="00D46D6B"/>
    <w:rsid w:val="00D52073"/>
    <w:rsid w:val="00D54746"/>
    <w:rsid w:val="00D62516"/>
    <w:rsid w:val="00D75071"/>
    <w:rsid w:val="00D774F7"/>
    <w:rsid w:val="00D801D5"/>
    <w:rsid w:val="00D8054E"/>
    <w:rsid w:val="00DB1DE9"/>
    <w:rsid w:val="00DB3739"/>
    <w:rsid w:val="00DC498E"/>
    <w:rsid w:val="00DD04E8"/>
    <w:rsid w:val="00DD0F2C"/>
    <w:rsid w:val="00DD38AE"/>
    <w:rsid w:val="00DE7377"/>
    <w:rsid w:val="00DF0CC6"/>
    <w:rsid w:val="00DF39F8"/>
    <w:rsid w:val="00E130D9"/>
    <w:rsid w:val="00E35197"/>
    <w:rsid w:val="00E35523"/>
    <w:rsid w:val="00E37A55"/>
    <w:rsid w:val="00E661BC"/>
    <w:rsid w:val="00E7435A"/>
    <w:rsid w:val="00E8439C"/>
    <w:rsid w:val="00E87A01"/>
    <w:rsid w:val="00E919B5"/>
    <w:rsid w:val="00EB15A6"/>
    <w:rsid w:val="00EB3897"/>
    <w:rsid w:val="00EB43EB"/>
    <w:rsid w:val="00EB5C58"/>
    <w:rsid w:val="00EB6637"/>
    <w:rsid w:val="00EC6B07"/>
    <w:rsid w:val="00EE0413"/>
    <w:rsid w:val="00EE2E3F"/>
    <w:rsid w:val="00EE365C"/>
    <w:rsid w:val="00EE63A2"/>
    <w:rsid w:val="00EF113E"/>
    <w:rsid w:val="00EF1EE9"/>
    <w:rsid w:val="00EF410E"/>
    <w:rsid w:val="00EF6EA7"/>
    <w:rsid w:val="00F011A3"/>
    <w:rsid w:val="00F01DD4"/>
    <w:rsid w:val="00F0625B"/>
    <w:rsid w:val="00F2525C"/>
    <w:rsid w:val="00F34233"/>
    <w:rsid w:val="00F451E9"/>
    <w:rsid w:val="00F506D2"/>
    <w:rsid w:val="00F5299B"/>
    <w:rsid w:val="00F55C8E"/>
    <w:rsid w:val="00F618D4"/>
    <w:rsid w:val="00F630E5"/>
    <w:rsid w:val="00F652A0"/>
    <w:rsid w:val="00F81691"/>
    <w:rsid w:val="00F83AF8"/>
    <w:rsid w:val="00F90226"/>
    <w:rsid w:val="00F9553A"/>
    <w:rsid w:val="00F97B05"/>
    <w:rsid w:val="00FA3BB0"/>
    <w:rsid w:val="00FA5230"/>
    <w:rsid w:val="00FB38ED"/>
    <w:rsid w:val="00FC736B"/>
    <w:rsid w:val="00FE12D0"/>
    <w:rsid w:val="00FF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B9FA"/>
  <w15:chartTrackingRefBased/>
  <w15:docId w15:val="{330C8549-B3E4-4112-BB2A-517AD28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25"/>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04B25"/>
    <w:pPr>
      <w:keepNext/>
      <w:keepLines/>
      <w:numPr>
        <w:numId w:val="2"/>
      </w:numPr>
      <w:spacing w:before="36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unhideWhenUsed/>
    <w:qFormat/>
    <w:rsid w:val="00604B25"/>
    <w:pPr>
      <w:keepNext/>
      <w:keepLines/>
      <w:numPr>
        <w:ilvl w:val="1"/>
        <w:numId w:val="2"/>
      </w:numPr>
      <w:spacing w:before="440" w:after="240"/>
      <w:ind w:left="578" w:hanging="578"/>
      <w:outlineLvl w:val="1"/>
    </w:pPr>
    <w:rPr>
      <w:rFonts w:eastAsia="Times New Roman" w:cs="Times New Roman"/>
      <w:b/>
      <w:bCs/>
      <w:color w:val="4F81BD"/>
      <w:szCs w:val="26"/>
    </w:rPr>
  </w:style>
  <w:style w:type="paragraph" w:styleId="Heading3">
    <w:name w:val="heading 3"/>
    <w:basedOn w:val="Normal"/>
    <w:next w:val="Normal"/>
    <w:link w:val="Heading3Char"/>
    <w:uiPriority w:val="9"/>
    <w:unhideWhenUsed/>
    <w:qFormat/>
    <w:rsid w:val="00604B25"/>
    <w:pPr>
      <w:keepNext/>
      <w:keepLines/>
      <w:numPr>
        <w:ilvl w:val="2"/>
        <w:numId w:val="2"/>
      </w:numPr>
      <w:spacing w:before="440" w:after="240"/>
      <w:outlineLvl w:val="2"/>
    </w:pPr>
    <w:rPr>
      <w:rFonts w:eastAsia="Times New Roman" w:cs="Times New Roman"/>
      <w:b/>
      <w:bCs/>
      <w:color w:val="4F81BD"/>
      <w:szCs w:val="24"/>
    </w:rPr>
  </w:style>
  <w:style w:type="paragraph" w:styleId="Heading4">
    <w:name w:val="heading 4"/>
    <w:basedOn w:val="Normal"/>
    <w:next w:val="Normal"/>
    <w:link w:val="Heading4Char"/>
    <w:uiPriority w:val="9"/>
    <w:unhideWhenUsed/>
    <w:qFormat/>
    <w:rsid w:val="00604B25"/>
    <w:pPr>
      <w:keepNext/>
      <w:keepLines/>
      <w:numPr>
        <w:ilvl w:val="3"/>
        <w:numId w:val="2"/>
      </w:numPr>
      <w:spacing w:before="440" w:after="240"/>
      <w:ind w:left="862" w:hanging="862"/>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604B25"/>
    <w:pPr>
      <w:keepNext/>
      <w:keepLines/>
      <w:numPr>
        <w:ilvl w:val="4"/>
        <w:numId w:val="2"/>
      </w:numPr>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04B2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4B2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B2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4B2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25"/>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
    <w:rsid w:val="00604B25"/>
    <w:rPr>
      <w:rFonts w:ascii="Times New Roman" w:eastAsia="Times New Roman" w:hAnsi="Times New Roman" w:cs="Times New Roman"/>
      <w:b/>
      <w:bCs/>
      <w:color w:val="4F81BD"/>
      <w:sz w:val="24"/>
      <w:szCs w:val="26"/>
    </w:rPr>
  </w:style>
  <w:style w:type="character" w:customStyle="1" w:styleId="Heading3Char">
    <w:name w:val="Heading 3 Char"/>
    <w:basedOn w:val="DefaultParagraphFont"/>
    <w:link w:val="Heading3"/>
    <w:uiPriority w:val="9"/>
    <w:rsid w:val="00604B25"/>
    <w:rPr>
      <w:rFonts w:ascii="Times New Roman" w:eastAsia="Times New Roman" w:hAnsi="Times New Roman" w:cs="Times New Roman"/>
      <w:b/>
      <w:bCs/>
      <w:color w:val="4F81BD"/>
      <w:sz w:val="24"/>
      <w:szCs w:val="24"/>
    </w:rPr>
  </w:style>
  <w:style w:type="character" w:customStyle="1" w:styleId="Heading4Char">
    <w:name w:val="Heading 4 Char"/>
    <w:basedOn w:val="DefaultParagraphFont"/>
    <w:link w:val="Heading4"/>
    <w:uiPriority w:val="9"/>
    <w:rsid w:val="00604B2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604B25"/>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604B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04B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04B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4B25"/>
    <w:rPr>
      <w:rFonts w:asciiTheme="majorHAnsi" w:eastAsiaTheme="majorEastAsia" w:hAnsiTheme="majorHAnsi" w:cstheme="majorBidi"/>
      <w:i/>
      <w:iCs/>
      <w:color w:val="404040" w:themeColor="text1" w:themeTint="BF"/>
      <w:sz w:val="20"/>
      <w:szCs w:val="20"/>
    </w:rPr>
  </w:style>
  <w:style w:type="paragraph" w:customStyle="1" w:styleId="Heading11">
    <w:name w:val="Heading 11"/>
    <w:basedOn w:val="Normal"/>
    <w:next w:val="Normal"/>
    <w:uiPriority w:val="9"/>
    <w:qFormat/>
    <w:rsid w:val="00604B25"/>
    <w:pPr>
      <w:keepNext/>
      <w:keepLines/>
      <w:spacing w:before="360"/>
      <w:ind w:left="432" w:hanging="432"/>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604B25"/>
    <w:pPr>
      <w:keepNext/>
      <w:keepLines/>
      <w:spacing w:before="560" w:after="360"/>
      <w:ind w:left="576" w:hanging="576"/>
      <w:outlineLvl w:val="1"/>
    </w:pPr>
    <w:rPr>
      <w:rFonts w:eastAsia="Times New Roman" w:cs="Times New Roman"/>
      <w:b/>
      <w:bCs/>
      <w:color w:val="4F81BD"/>
      <w:szCs w:val="26"/>
    </w:rPr>
  </w:style>
  <w:style w:type="paragraph" w:customStyle="1" w:styleId="Heading31">
    <w:name w:val="Heading 31"/>
    <w:basedOn w:val="Normal"/>
    <w:next w:val="Normal"/>
    <w:autoRedefine/>
    <w:uiPriority w:val="9"/>
    <w:unhideWhenUsed/>
    <w:qFormat/>
    <w:rsid w:val="00604B25"/>
    <w:pPr>
      <w:keepNext/>
      <w:keepLines/>
      <w:spacing w:before="440" w:after="240"/>
      <w:ind w:left="1145" w:hanging="720"/>
      <w:outlineLvl w:val="2"/>
    </w:pPr>
    <w:rPr>
      <w:rFonts w:eastAsia="Times New Roman" w:cs="Times New Roman"/>
      <w:b/>
      <w:bCs/>
      <w:color w:val="4F81BD"/>
      <w:szCs w:val="24"/>
    </w:rPr>
  </w:style>
  <w:style w:type="paragraph" w:customStyle="1" w:styleId="Heading41">
    <w:name w:val="Heading 41"/>
    <w:basedOn w:val="Normal"/>
    <w:next w:val="Normal"/>
    <w:autoRedefine/>
    <w:uiPriority w:val="9"/>
    <w:unhideWhenUsed/>
    <w:qFormat/>
    <w:rsid w:val="00604B25"/>
    <w:pPr>
      <w:keepNext/>
      <w:keepLines/>
      <w:spacing w:before="440" w:after="240"/>
      <w:ind w:left="864" w:hanging="864"/>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604B25"/>
    <w:pPr>
      <w:keepNext/>
      <w:keepLines/>
      <w:spacing w:before="200" w:after="0"/>
      <w:ind w:left="1008" w:hanging="1008"/>
      <w:outlineLvl w:val="4"/>
    </w:pPr>
    <w:rPr>
      <w:rFonts w:ascii="Cambria" w:eastAsia="Times New Roman" w:hAnsi="Cambria" w:cs="Times New Roman"/>
      <w:color w:val="243F60"/>
    </w:rPr>
  </w:style>
  <w:style w:type="paragraph" w:customStyle="1" w:styleId="Heading61">
    <w:name w:val="Heading 61"/>
    <w:basedOn w:val="Normal"/>
    <w:next w:val="Normal"/>
    <w:uiPriority w:val="9"/>
    <w:semiHidden/>
    <w:unhideWhenUsed/>
    <w:qFormat/>
    <w:rsid w:val="00604B25"/>
    <w:pPr>
      <w:keepNext/>
      <w:keepLines/>
      <w:spacing w:before="200" w:after="0"/>
      <w:ind w:left="1152" w:hanging="1152"/>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604B25"/>
    <w:pPr>
      <w:keepNext/>
      <w:keepLines/>
      <w:spacing w:before="200" w:after="0"/>
      <w:ind w:left="1296" w:hanging="1296"/>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604B25"/>
    <w:pPr>
      <w:keepNext/>
      <w:keepLines/>
      <w:spacing w:before="200" w:after="0"/>
      <w:ind w:left="1440" w:hanging="14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604B25"/>
    <w:pPr>
      <w:keepNext/>
      <w:keepLines/>
      <w:spacing w:before="200" w:after="0"/>
      <w:ind w:left="1584" w:hanging="1584"/>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604B25"/>
  </w:style>
  <w:style w:type="character" w:customStyle="1" w:styleId="Hyperlink1">
    <w:name w:val="Hyperlink1"/>
    <w:basedOn w:val="DefaultParagraphFont"/>
    <w:uiPriority w:val="99"/>
    <w:unhideWhenUsed/>
    <w:qFormat/>
    <w:rsid w:val="00604B25"/>
    <w:rPr>
      <w:color w:val="0000FF"/>
      <w:u w:val="single"/>
    </w:rPr>
  </w:style>
  <w:style w:type="paragraph" w:customStyle="1" w:styleId="Funote1">
    <w:name w:val="Fußnote1"/>
    <w:basedOn w:val="Normal"/>
    <w:next w:val="FootnoteText"/>
    <w:link w:val="FootnoteTextChar"/>
    <w:uiPriority w:val="99"/>
    <w:unhideWhenUsed/>
    <w:qFormat/>
    <w:rsid w:val="00604B25"/>
    <w:pPr>
      <w:spacing w:after="0"/>
    </w:pPr>
    <w:rPr>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unote1"/>
    <w:uiPriority w:val="99"/>
    <w:qFormat/>
    <w:rsid w:val="00604B25"/>
    <w:rPr>
      <w:rFonts w:ascii="Times New Roman" w:hAnsi="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BVI fnr,No"/>
    <w:basedOn w:val="DefaultParagraphFont"/>
    <w:link w:val="CharCharChar1"/>
    <w:uiPriority w:val="99"/>
    <w:unhideWhenUsed/>
    <w:qFormat/>
    <w:rsid w:val="00604B25"/>
    <w:rPr>
      <w:rFonts w:ascii="Times New Roman" w:hAnsi="Times New Roman"/>
      <w:sz w:val="24"/>
      <w:vertAlign w:val="superscript"/>
    </w:rPr>
  </w:style>
  <w:style w:type="table" w:customStyle="1" w:styleId="MediumShading1-Accent11">
    <w:name w:val="Medium Shading 1 - Accent 11"/>
    <w:basedOn w:val="TableNormal"/>
    <w:next w:val="MediumShading1-Accent1"/>
    <w:uiPriority w:val="63"/>
    <w:rsid w:val="00604B25"/>
    <w:pPr>
      <w:spacing w:after="0" w:line="240" w:lineRule="auto"/>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ubtitle1">
    <w:name w:val="Subtitle1"/>
    <w:basedOn w:val="Normal"/>
    <w:next w:val="Normal"/>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604B25"/>
    <w:rPr>
      <w:rFonts w:ascii="Cambria" w:eastAsia="Times New Roman" w:hAnsi="Cambria" w:cs="Times New Roman"/>
      <w:i/>
      <w:iCs/>
      <w:color w:val="4F81BD"/>
      <w:spacing w:val="15"/>
      <w:sz w:val="24"/>
      <w:szCs w:val="24"/>
    </w:rPr>
  </w:style>
  <w:style w:type="paragraph" w:styleId="ListParagraph">
    <w:name w:val="List Paragraph"/>
    <w:aliases w:val="Table of contents numbered,Opsom 1,List Paragraph21,List Paragraph1,Lentele,List Paragraph2,ERP-List Paragraph,List Paragraph11,Bullet EY,Paragraphe de liste 2,Reference list,Normal bullet 2,Numbered List,1st level - Bullet List Paragraph"/>
    <w:basedOn w:val="Normal"/>
    <w:link w:val="ListParagraphChar"/>
    <w:uiPriority w:val="34"/>
    <w:qFormat/>
    <w:rsid w:val="00604B25"/>
    <w:pPr>
      <w:spacing w:after="0"/>
      <w:ind w:left="720"/>
    </w:pPr>
    <w:rPr>
      <w:rFonts w:ascii="Calibri" w:eastAsia="Times New Roman" w:hAnsi="Calibri" w:cs="Times New Roman"/>
    </w:rPr>
  </w:style>
  <w:style w:type="character" w:styleId="CommentReference">
    <w:name w:val="annotation reference"/>
    <w:basedOn w:val="DefaultParagraphFont"/>
    <w:uiPriority w:val="99"/>
    <w:unhideWhenUsed/>
    <w:rsid w:val="00604B25"/>
    <w:rPr>
      <w:sz w:val="16"/>
      <w:szCs w:val="16"/>
    </w:rPr>
  </w:style>
  <w:style w:type="paragraph" w:customStyle="1" w:styleId="Body1">
    <w:name w:val="Body 1"/>
    <w:rsid w:val="00604B25"/>
    <w:pPr>
      <w:spacing w:after="240" w:line="240" w:lineRule="auto"/>
      <w:jc w:val="both"/>
      <w:outlineLvl w:val="0"/>
    </w:pPr>
    <w:rPr>
      <w:rFonts w:ascii="Times New Roman" w:eastAsia="Arial Unicode MS" w:hAnsi="Times New Roman" w:cs="Times New Roman"/>
      <w:color w:val="000000"/>
      <w:sz w:val="24"/>
      <w:szCs w:val="20"/>
      <w:u w:color="000000"/>
      <w:lang w:eastAsia="en-GB"/>
    </w:rPr>
  </w:style>
  <w:style w:type="paragraph" w:customStyle="1" w:styleId="BalloonText1">
    <w:name w:val="Balloon Text1"/>
    <w:basedOn w:val="Normal"/>
    <w:next w:val="BalloonText"/>
    <w:link w:val="BalloonTextChar"/>
    <w:uiPriority w:val="99"/>
    <w:semiHidden/>
    <w:unhideWhenUsed/>
    <w:rsid w:val="00604B25"/>
    <w:pPr>
      <w:spacing w:after="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04B25"/>
    <w:rPr>
      <w:rFonts w:ascii="Tahoma" w:hAnsi="Tahoma" w:cs="Tahoma"/>
      <w:sz w:val="16"/>
      <w:szCs w:val="16"/>
    </w:rPr>
  </w:style>
  <w:style w:type="character" w:styleId="HTMLCite">
    <w:name w:val="HTML Cite"/>
    <w:basedOn w:val="DefaultParagraphFont"/>
    <w:uiPriority w:val="99"/>
    <w:semiHidden/>
    <w:unhideWhenUsed/>
    <w:rsid w:val="00604B25"/>
    <w:rPr>
      <w:i/>
      <w:iCs/>
    </w:rPr>
  </w:style>
  <w:style w:type="paragraph" w:styleId="HTMLPreformatted">
    <w:name w:val="HTML Preformatted"/>
    <w:basedOn w:val="Normal"/>
    <w:link w:val="HTMLPreformattedChar"/>
    <w:uiPriority w:val="99"/>
    <w:unhideWhenUsed/>
    <w:rsid w:val="0060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604B25"/>
    <w:rPr>
      <w:rFonts w:ascii="Courier New" w:eastAsia="Times New Roman" w:hAnsi="Courier New" w:cs="Courier New"/>
      <w:sz w:val="20"/>
      <w:szCs w:val="20"/>
      <w:lang w:eastAsia="fr-BE"/>
    </w:rPr>
  </w:style>
  <w:style w:type="paragraph" w:customStyle="1" w:styleId="Paragraphedeliste1">
    <w:name w:val="Paragraphe de liste1"/>
    <w:basedOn w:val="Normal"/>
    <w:rsid w:val="00604B25"/>
    <w:pPr>
      <w:suppressAutoHyphens/>
      <w:autoSpaceDN w:val="0"/>
      <w:spacing w:line="247" w:lineRule="auto"/>
      <w:ind w:left="720"/>
    </w:pPr>
    <w:rPr>
      <w:rFonts w:ascii="Calibri" w:eastAsia="Calibri" w:hAnsi="Calibri" w:cs="Times New Roman"/>
    </w:rPr>
  </w:style>
  <w:style w:type="character" w:styleId="Strong">
    <w:name w:val="Strong"/>
    <w:basedOn w:val="DefaultParagraphFont"/>
    <w:qFormat/>
    <w:rsid w:val="00604B25"/>
    <w:rPr>
      <w:b/>
      <w:bCs/>
    </w:rPr>
  </w:style>
  <w:style w:type="paragraph" w:customStyle="1" w:styleId="CommentText1">
    <w:name w:val="Comment Text1"/>
    <w:basedOn w:val="Normal"/>
    <w:next w:val="CommentText"/>
    <w:link w:val="CommentTextChar"/>
    <w:uiPriority w:val="99"/>
    <w:unhideWhenUsed/>
    <w:rsid w:val="00604B25"/>
    <w:rPr>
      <w:sz w:val="20"/>
      <w:szCs w:val="20"/>
    </w:rPr>
  </w:style>
  <w:style w:type="character" w:customStyle="1" w:styleId="CommentTextChar">
    <w:name w:val="Comment Text Char"/>
    <w:basedOn w:val="DefaultParagraphFont"/>
    <w:link w:val="CommentText1"/>
    <w:uiPriority w:val="99"/>
    <w:rsid w:val="00604B25"/>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604B25"/>
    <w:rPr>
      <w:b/>
      <w:bCs/>
    </w:rPr>
  </w:style>
  <w:style w:type="character" w:customStyle="1" w:styleId="CommentSubjectChar">
    <w:name w:val="Comment Subject Char"/>
    <w:basedOn w:val="CommentTextChar"/>
    <w:link w:val="CommentSubject"/>
    <w:uiPriority w:val="99"/>
    <w:semiHidden/>
    <w:rsid w:val="00604B25"/>
    <w:rPr>
      <w:rFonts w:ascii="Times New Roman" w:hAnsi="Times New Roman"/>
      <w:b/>
      <w:bCs/>
      <w:sz w:val="20"/>
      <w:szCs w:val="20"/>
    </w:rPr>
  </w:style>
  <w:style w:type="paragraph" w:customStyle="1" w:styleId="Header1">
    <w:name w:val="Header1"/>
    <w:basedOn w:val="Normal"/>
    <w:next w:val="Header"/>
    <w:link w:val="HeaderChar"/>
    <w:uiPriority w:val="99"/>
    <w:unhideWhenUsed/>
    <w:rsid w:val="00604B25"/>
    <w:pPr>
      <w:tabs>
        <w:tab w:val="center" w:pos="4536"/>
        <w:tab w:val="right" w:pos="9072"/>
      </w:tabs>
      <w:spacing w:after="0"/>
    </w:pPr>
  </w:style>
  <w:style w:type="character" w:customStyle="1" w:styleId="HeaderChar">
    <w:name w:val="Header Char"/>
    <w:basedOn w:val="DefaultParagraphFont"/>
    <w:link w:val="Header1"/>
    <w:uiPriority w:val="99"/>
    <w:rsid w:val="00604B25"/>
    <w:rPr>
      <w:rFonts w:ascii="Times New Roman" w:hAnsi="Times New Roman"/>
      <w:sz w:val="24"/>
    </w:rPr>
  </w:style>
  <w:style w:type="paragraph" w:customStyle="1" w:styleId="Footer1">
    <w:name w:val="Footer1"/>
    <w:basedOn w:val="Normal"/>
    <w:next w:val="Footer"/>
    <w:link w:val="FooterChar"/>
    <w:uiPriority w:val="99"/>
    <w:unhideWhenUsed/>
    <w:rsid w:val="00604B25"/>
    <w:pPr>
      <w:tabs>
        <w:tab w:val="center" w:pos="4536"/>
        <w:tab w:val="right" w:pos="9072"/>
      </w:tabs>
      <w:spacing w:after="0"/>
    </w:pPr>
  </w:style>
  <w:style w:type="character" w:customStyle="1" w:styleId="FooterChar">
    <w:name w:val="Footer Char"/>
    <w:basedOn w:val="DefaultParagraphFont"/>
    <w:link w:val="Footer1"/>
    <w:uiPriority w:val="99"/>
    <w:rsid w:val="00604B25"/>
    <w:rPr>
      <w:rFonts w:ascii="Times New Roman" w:hAnsi="Times New Roman"/>
      <w:sz w:val="24"/>
    </w:rPr>
  </w:style>
  <w:style w:type="paragraph" w:customStyle="1" w:styleId="Text2">
    <w:name w:val="Text 2"/>
    <w:basedOn w:val="Normal"/>
    <w:rsid w:val="00604B25"/>
    <w:pPr>
      <w:tabs>
        <w:tab w:val="left" w:pos="2160"/>
      </w:tabs>
      <w:spacing w:after="240"/>
      <w:ind w:left="1077"/>
    </w:pPr>
    <w:rPr>
      <w:rFonts w:eastAsia="Times New Roman" w:cs="Times New Roman"/>
      <w:szCs w:val="20"/>
    </w:rPr>
  </w:style>
  <w:style w:type="character" w:styleId="Emphasis">
    <w:name w:val="Emphasis"/>
    <w:basedOn w:val="DefaultParagraphFont"/>
    <w:uiPriority w:val="20"/>
    <w:qFormat/>
    <w:rsid w:val="00604B25"/>
    <w:rPr>
      <w:b/>
      <w:bCs/>
      <w:i w:val="0"/>
      <w:iCs w:val="0"/>
    </w:rPr>
  </w:style>
  <w:style w:type="paragraph" w:customStyle="1" w:styleId="Revision1">
    <w:name w:val="Revision1"/>
    <w:next w:val="Revision"/>
    <w:hidden/>
    <w:uiPriority w:val="99"/>
    <w:semiHidden/>
    <w:rsid w:val="00604B25"/>
    <w:pPr>
      <w:spacing w:after="0" w:line="240" w:lineRule="auto"/>
      <w:jc w:val="both"/>
    </w:pPr>
  </w:style>
  <w:style w:type="character" w:customStyle="1" w:styleId="FollowedHyperlink1">
    <w:name w:val="FollowedHyperlink1"/>
    <w:basedOn w:val="DefaultParagraphFont"/>
    <w:uiPriority w:val="99"/>
    <w:semiHidden/>
    <w:unhideWhenUsed/>
    <w:rsid w:val="00604B25"/>
    <w:rPr>
      <w:color w:val="800080"/>
      <w:u w:val="single"/>
    </w:rPr>
  </w:style>
  <w:style w:type="character" w:customStyle="1" w:styleId="footnotereference0">
    <w:name w:val="footnotereference"/>
    <w:basedOn w:val="DefaultParagraphFont"/>
    <w:rsid w:val="00604B25"/>
  </w:style>
  <w:style w:type="paragraph" w:customStyle="1" w:styleId="Default">
    <w:name w:val="Default"/>
    <w:rsid w:val="00604B25"/>
    <w:pPr>
      <w:autoSpaceDE w:val="0"/>
      <w:autoSpaceDN w:val="0"/>
      <w:adjustRightInd w:val="0"/>
      <w:spacing w:after="0" w:line="240" w:lineRule="auto"/>
      <w:jc w:val="both"/>
    </w:pPr>
    <w:rPr>
      <w:rFonts w:ascii="Arial" w:hAnsi="Arial" w:cs="Arial"/>
      <w:color w:val="000000"/>
      <w:sz w:val="24"/>
      <w:szCs w:val="24"/>
    </w:rPr>
  </w:style>
  <w:style w:type="paragraph" w:customStyle="1" w:styleId="TOCHeading1">
    <w:name w:val="TOC Heading1"/>
    <w:basedOn w:val="Heading1"/>
    <w:next w:val="Normal"/>
    <w:uiPriority w:val="39"/>
    <w:unhideWhenUsed/>
    <w:qFormat/>
    <w:rsid w:val="00604B25"/>
  </w:style>
  <w:style w:type="paragraph" w:customStyle="1" w:styleId="TOC11">
    <w:name w:val="TOC 11"/>
    <w:basedOn w:val="Normal"/>
    <w:next w:val="Normal"/>
    <w:autoRedefine/>
    <w:uiPriority w:val="39"/>
    <w:unhideWhenUsed/>
    <w:rsid w:val="00604B25"/>
    <w:pPr>
      <w:tabs>
        <w:tab w:val="left" w:pos="440"/>
        <w:tab w:val="right" w:leader="dot" w:pos="9060"/>
      </w:tabs>
      <w:spacing w:after="60"/>
    </w:pPr>
  </w:style>
  <w:style w:type="paragraph" w:customStyle="1" w:styleId="TOC21">
    <w:name w:val="TOC 21"/>
    <w:basedOn w:val="Normal"/>
    <w:next w:val="Normal"/>
    <w:autoRedefine/>
    <w:uiPriority w:val="39"/>
    <w:unhideWhenUsed/>
    <w:rsid w:val="00604B25"/>
    <w:pPr>
      <w:spacing w:after="100"/>
      <w:ind w:left="220"/>
    </w:pPr>
  </w:style>
  <w:style w:type="paragraph" w:customStyle="1" w:styleId="TOC31">
    <w:name w:val="TOC 31"/>
    <w:basedOn w:val="Normal"/>
    <w:next w:val="Normal"/>
    <w:autoRedefine/>
    <w:uiPriority w:val="39"/>
    <w:unhideWhenUsed/>
    <w:rsid w:val="00604B25"/>
    <w:pPr>
      <w:spacing w:after="100"/>
      <w:ind w:left="440"/>
    </w:pPr>
  </w:style>
  <w:style w:type="paragraph" w:customStyle="1" w:styleId="Caption1">
    <w:name w:val="Caption1"/>
    <w:basedOn w:val="Normal"/>
    <w:next w:val="Normal"/>
    <w:unhideWhenUsed/>
    <w:qFormat/>
    <w:rsid w:val="00604B25"/>
    <w:rPr>
      <w:b/>
      <w:bCs/>
      <w:color w:val="4F81BD"/>
      <w:sz w:val="18"/>
      <w:szCs w:val="18"/>
    </w:rPr>
  </w:style>
  <w:style w:type="paragraph" w:customStyle="1" w:styleId="Text3">
    <w:name w:val="Text 3"/>
    <w:basedOn w:val="Normal"/>
    <w:rsid w:val="00604B25"/>
    <w:pPr>
      <w:tabs>
        <w:tab w:val="left" w:pos="2302"/>
      </w:tabs>
      <w:spacing w:after="240"/>
      <w:ind w:left="1916"/>
    </w:pPr>
    <w:rPr>
      <w:rFonts w:eastAsia="Times New Roman" w:cs="Times New Roman"/>
      <w:szCs w:val="20"/>
    </w:rPr>
  </w:style>
  <w:style w:type="paragraph" w:customStyle="1" w:styleId="Text1">
    <w:name w:val="Text 1"/>
    <w:basedOn w:val="Normal"/>
    <w:rsid w:val="00604B25"/>
    <w:pPr>
      <w:spacing w:after="240"/>
      <w:ind w:left="482"/>
    </w:pPr>
    <w:rPr>
      <w:rFonts w:eastAsia="Times New Roman" w:cs="Times New Roman"/>
      <w:szCs w:val="20"/>
    </w:rPr>
  </w:style>
  <w:style w:type="paragraph" w:customStyle="1" w:styleId="CharCharChar1">
    <w:name w:val="Char Char Char1"/>
    <w:basedOn w:val="Normal"/>
    <w:link w:val="FootnoteReference"/>
    <w:uiPriority w:val="99"/>
    <w:rsid w:val="00604B25"/>
    <w:pPr>
      <w:spacing w:line="240" w:lineRule="exact"/>
    </w:pPr>
    <w:rPr>
      <w:vertAlign w:val="superscript"/>
    </w:rPr>
  </w:style>
  <w:style w:type="character" w:customStyle="1" w:styleId="BriefingtextChar">
    <w:name w:val="Briefing text Char"/>
    <w:link w:val="Briefingtext"/>
    <w:locked/>
    <w:rsid w:val="00604B25"/>
    <w:rPr>
      <w:rFonts w:ascii="Arial" w:hAnsi="Arial" w:cs="Arial"/>
      <w:szCs w:val="24"/>
    </w:rPr>
  </w:style>
  <w:style w:type="paragraph" w:customStyle="1" w:styleId="Briefingtext">
    <w:name w:val="Briefing text"/>
    <w:basedOn w:val="Normal"/>
    <w:link w:val="BriefingtextChar"/>
    <w:rsid w:val="00604B25"/>
    <w:pPr>
      <w:spacing w:after="240"/>
    </w:pPr>
    <w:rPr>
      <w:rFonts w:ascii="Arial" w:hAnsi="Arial" w:cs="Arial"/>
      <w:sz w:val="22"/>
      <w:szCs w:val="24"/>
    </w:rPr>
  </w:style>
  <w:style w:type="table" w:customStyle="1" w:styleId="TableGrid1">
    <w:name w:val="Table Grid1"/>
    <w:basedOn w:val="TableNormal"/>
    <w:next w:val="TableGrid"/>
    <w:uiPriority w:val="59"/>
    <w:rsid w:val="00604B2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604B25"/>
    <w:pPr>
      <w:numPr>
        <w:numId w:val="3"/>
      </w:numPr>
    </w:pPr>
    <w:rPr>
      <w:rFonts w:cs="Times New Roman"/>
    </w:rPr>
  </w:style>
  <w:style w:type="paragraph" w:customStyle="1" w:styleId="NumPar2">
    <w:name w:val="NumPar 2"/>
    <w:basedOn w:val="Normal"/>
    <w:next w:val="Normal"/>
    <w:rsid w:val="00604B25"/>
    <w:pPr>
      <w:numPr>
        <w:ilvl w:val="1"/>
        <w:numId w:val="3"/>
      </w:numPr>
    </w:pPr>
    <w:rPr>
      <w:rFonts w:cs="Times New Roman"/>
    </w:rPr>
  </w:style>
  <w:style w:type="paragraph" w:customStyle="1" w:styleId="NumPar3">
    <w:name w:val="NumPar 3"/>
    <w:basedOn w:val="Normal"/>
    <w:next w:val="Normal"/>
    <w:rsid w:val="00604B25"/>
    <w:pPr>
      <w:numPr>
        <w:ilvl w:val="2"/>
        <w:numId w:val="3"/>
      </w:numPr>
    </w:pPr>
    <w:rPr>
      <w:rFonts w:cs="Times New Roman"/>
    </w:rPr>
  </w:style>
  <w:style w:type="paragraph" w:customStyle="1" w:styleId="NumPar4">
    <w:name w:val="NumPar 4"/>
    <w:basedOn w:val="Normal"/>
    <w:next w:val="Normal"/>
    <w:rsid w:val="00604B25"/>
    <w:pPr>
      <w:numPr>
        <w:ilvl w:val="3"/>
        <w:numId w:val="3"/>
      </w:numPr>
    </w:pPr>
    <w:rPr>
      <w:rFonts w:cs="Times New Roman"/>
    </w:rPr>
  </w:style>
  <w:style w:type="character" w:customStyle="1" w:styleId="ListParagraphChar">
    <w:name w:val="List Paragraph Char"/>
    <w:aliases w:val="Table of contents numbered Char,Opsom 1 Char,List Paragraph21 Char,List Paragraph1 Char,Lentele Char,List Paragraph2 Char,ERP-List Paragraph Char,List Paragraph11 Char,Bullet EY Char,Paragraphe de liste 2 Char,Reference list Char"/>
    <w:link w:val="ListParagraph"/>
    <w:uiPriority w:val="34"/>
    <w:qFormat/>
    <w:rsid w:val="00604B25"/>
    <w:rPr>
      <w:rFonts w:ascii="Calibri" w:eastAsia="Times New Roman" w:hAnsi="Calibri" w:cs="Times New Roman"/>
      <w:sz w:val="24"/>
    </w:rPr>
  </w:style>
  <w:style w:type="paragraph" w:customStyle="1" w:styleId="Point0number">
    <w:name w:val="Point 0 (number)"/>
    <w:basedOn w:val="Normal"/>
    <w:rsid w:val="00604B25"/>
    <w:pPr>
      <w:numPr>
        <w:numId w:val="6"/>
      </w:numPr>
    </w:pPr>
    <w:rPr>
      <w:rFonts w:eastAsia="Calibri" w:cs="Times New Roman"/>
    </w:rPr>
  </w:style>
  <w:style w:type="paragraph" w:customStyle="1" w:styleId="Point1number">
    <w:name w:val="Point 1 (number)"/>
    <w:basedOn w:val="Normal"/>
    <w:rsid w:val="00604B25"/>
    <w:pPr>
      <w:numPr>
        <w:ilvl w:val="2"/>
        <w:numId w:val="6"/>
      </w:numPr>
    </w:pPr>
    <w:rPr>
      <w:rFonts w:eastAsia="Calibri" w:cs="Times New Roman"/>
    </w:rPr>
  </w:style>
  <w:style w:type="paragraph" w:customStyle="1" w:styleId="Point2number">
    <w:name w:val="Point 2 (number)"/>
    <w:basedOn w:val="Normal"/>
    <w:rsid w:val="00604B25"/>
    <w:pPr>
      <w:numPr>
        <w:ilvl w:val="4"/>
        <w:numId w:val="6"/>
      </w:numPr>
    </w:pPr>
    <w:rPr>
      <w:rFonts w:eastAsia="Calibri" w:cs="Times New Roman"/>
    </w:rPr>
  </w:style>
  <w:style w:type="paragraph" w:customStyle="1" w:styleId="Point3number">
    <w:name w:val="Point 3 (number)"/>
    <w:basedOn w:val="Normal"/>
    <w:rsid w:val="00604B25"/>
    <w:pPr>
      <w:numPr>
        <w:ilvl w:val="6"/>
        <w:numId w:val="6"/>
      </w:numPr>
    </w:pPr>
    <w:rPr>
      <w:rFonts w:eastAsia="Calibri" w:cs="Times New Roman"/>
    </w:rPr>
  </w:style>
  <w:style w:type="paragraph" w:customStyle="1" w:styleId="Point0letter">
    <w:name w:val="Point 0 (letter)"/>
    <w:basedOn w:val="Normal"/>
    <w:rsid w:val="00604B25"/>
    <w:pPr>
      <w:numPr>
        <w:ilvl w:val="1"/>
        <w:numId w:val="6"/>
      </w:numPr>
    </w:pPr>
    <w:rPr>
      <w:rFonts w:eastAsia="Calibri" w:cs="Times New Roman"/>
    </w:rPr>
  </w:style>
  <w:style w:type="paragraph" w:customStyle="1" w:styleId="Point1letter">
    <w:name w:val="Point 1 (letter)"/>
    <w:basedOn w:val="Normal"/>
    <w:rsid w:val="00604B25"/>
    <w:pPr>
      <w:numPr>
        <w:ilvl w:val="3"/>
        <w:numId w:val="6"/>
      </w:numPr>
    </w:pPr>
    <w:rPr>
      <w:rFonts w:eastAsia="Calibri" w:cs="Times New Roman"/>
    </w:rPr>
  </w:style>
  <w:style w:type="paragraph" w:customStyle="1" w:styleId="Point2letter">
    <w:name w:val="Point 2 (letter)"/>
    <w:basedOn w:val="Normal"/>
    <w:rsid w:val="00604B25"/>
    <w:pPr>
      <w:numPr>
        <w:ilvl w:val="5"/>
        <w:numId w:val="6"/>
      </w:numPr>
    </w:pPr>
    <w:rPr>
      <w:rFonts w:eastAsia="Calibri" w:cs="Times New Roman"/>
    </w:rPr>
  </w:style>
  <w:style w:type="paragraph" w:customStyle="1" w:styleId="Point3letter">
    <w:name w:val="Point 3 (letter)"/>
    <w:basedOn w:val="Normal"/>
    <w:rsid w:val="00604B25"/>
    <w:pPr>
      <w:numPr>
        <w:ilvl w:val="7"/>
        <w:numId w:val="6"/>
      </w:numPr>
    </w:pPr>
    <w:rPr>
      <w:rFonts w:eastAsia="Calibri" w:cs="Times New Roman"/>
    </w:rPr>
  </w:style>
  <w:style w:type="paragraph" w:customStyle="1" w:styleId="Point4letter">
    <w:name w:val="Point 4 (letter)"/>
    <w:basedOn w:val="Normal"/>
    <w:rsid w:val="00604B25"/>
    <w:pPr>
      <w:numPr>
        <w:ilvl w:val="8"/>
        <w:numId w:val="6"/>
      </w:numPr>
    </w:pPr>
    <w:rPr>
      <w:rFonts w:eastAsia="Calibri" w:cs="Times New Roman"/>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rsid w:val="00604B25"/>
    <w:pPr>
      <w:spacing w:line="240" w:lineRule="exact"/>
    </w:pPr>
    <w:rPr>
      <w:rFonts w:ascii="Calibri" w:eastAsia="Calibri" w:hAnsi="Calibri" w:cs="Times New Roman"/>
      <w:vertAlign w:val="superscript"/>
    </w:rPr>
  </w:style>
  <w:style w:type="character" w:customStyle="1" w:styleId="Footnotenew">
    <w:name w:val="Footnote_new"/>
    <w:basedOn w:val="DefaultParagraphFont"/>
    <w:uiPriority w:val="1"/>
    <w:qFormat/>
    <w:rsid w:val="00604B25"/>
    <w:rPr>
      <w:rFonts w:ascii="Times New Roman" w:hAnsi="Times New Roman"/>
      <w:caps w:val="0"/>
      <w:smallCaps w:val="0"/>
      <w:strike w:val="0"/>
      <w:dstrike w:val="0"/>
      <w:vanish w:val="0"/>
      <w:sz w:val="24"/>
      <w:vertAlign w:val="superscript"/>
    </w:rPr>
  </w:style>
  <w:style w:type="paragraph" w:customStyle="1" w:styleId="FootnoteText1">
    <w:name w:val="Footnote Text1"/>
    <w:basedOn w:val="Normal"/>
    <w:link w:val="FootnotetextChar0"/>
    <w:qFormat/>
    <w:rsid w:val="00604B25"/>
    <w:pPr>
      <w:spacing w:after="0"/>
    </w:pPr>
    <w:rPr>
      <w:sz w:val="20"/>
      <w:szCs w:val="18"/>
    </w:rPr>
  </w:style>
  <w:style w:type="character" w:customStyle="1" w:styleId="FootnotetextChar0">
    <w:name w:val="Footnote text Char"/>
    <w:basedOn w:val="DefaultParagraphFont"/>
    <w:link w:val="FootnoteText1"/>
    <w:rsid w:val="00604B25"/>
    <w:rPr>
      <w:rFonts w:ascii="Times New Roman" w:hAnsi="Times New Roman"/>
      <w:sz w:val="20"/>
      <w:szCs w:val="18"/>
    </w:rPr>
  </w:style>
  <w:style w:type="paragraph" w:customStyle="1" w:styleId="Un-numberedsubtitle">
    <w:name w:val="Un-numbered subtitle"/>
    <w:basedOn w:val="Normal"/>
    <w:autoRedefine/>
    <w:qFormat/>
    <w:rsid w:val="00604B25"/>
    <w:pPr>
      <w:suppressAutoHyphens/>
    </w:pPr>
    <w:rPr>
      <w:b/>
      <w:i/>
    </w:rPr>
  </w:style>
  <w:style w:type="paragraph" w:customStyle="1" w:styleId="TableTextNoSpace">
    <w:name w:val="TableTextNoSpace"/>
    <w:basedOn w:val="Normal"/>
    <w:uiPriority w:val="15"/>
    <w:qFormat/>
    <w:rsid w:val="00604B25"/>
    <w:pPr>
      <w:spacing w:after="0" w:line="220" w:lineRule="atLeast"/>
      <w:ind w:left="57" w:right="57"/>
    </w:pPr>
    <w:rPr>
      <w:rFonts w:ascii="Arial" w:hAnsi="Arial" w:cs="Times New Roman"/>
      <w:sz w:val="20"/>
      <w:szCs w:val="24"/>
    </w:rPr>
  </w:style>
  <w:style w:type="paragraph" w:customStyle="1" w:styleId="TableHeadingWhite">
    <w:name w:val="TableHeadingWhite"/>
    <w:basedOn w:val="Normal"/>
    <w:uiPriority w:val="16"/>
    <w:qFormat/>
    <w:rsid w:val="00604B25"/>
    <w:pPr>
      <w:spacing w:after="0" w:line="220" w:lineRule="atLeast"/>
      <w:ind w:left="57" w:right="57"/>
    </w:pPr>
    <w:rPr>
      <w:rFonts w:ascii="Arial" w:hAnsi="Arial" w:cs="Times New Roman"/>
      <w:b/>
      <w:color w:val="FFFFFF"/>
      <w:sz w:val="20"/>
      <w:szCs w:val="24"/>
    </w:rPr>
  </w:style>
  <w:style w:type="paragraph" w:customStyle="1" w:styleId="Corps">
    <w:name w:val="Corps"/>
    <w:rsid w:val="00604B25"/>
    <w:pPr>
      <w:pBdr>
        <w:top w:val="nil"/>
        <w:left w:val="nil"/>
        <w:bottom w:val="nil"/>
        <w:right w:val="nil"/>
        <w:between w:val="nil"/>
        <w:bar w:val="nil"/>
      </w:pBdr>
      <w:spacing w:after="120" w:line="240" w:lineRule="auto"/>
      <w:jc w:val="both"/>
    </w:pPr>
    <w:rPr>
      <w:rFonts w:ascii="Calibri" w:eastAsia="Calibri" w:hAnsi="Calibri" w:cs="Calibri"/>
      <w:color w:val="000000"/>
      <w:u w:color="000000"/>
      <w:bdr w:val="nil"/>
      <w:lang w:val="fr-FR" w:eastAsia="fr-FR"/>
    </w:rPr>
  </w:style>
  <w:style w:type="character" w:customStyle="1" w:styleId="Aucun">
    <w:name w:val="Aucun"/>
    <w:rsid w:val="00604B25"/>
    <w:rPr>
      <w:lang w:val="en-US"/>
    </w:rPr>
  </w:style>
  <w:style w:type="paragraph" w:customStyle="1" w:styleId="NoSpacing1">
    <w:name w:val="No Spacing1"/>
    <w:next w:val="NoSpacing"/>
    <w:uiPriority w:val="1"/>
    <w:qFormat/>
    <w:rsid w:val="00604B25"/>
    <w:pPr>
      <w:spacing w:after="0" w:line="240" w:lineRule="auto"/>
      <w:jc w:val="both"/>
    </w:pPr>
    <w:rPr>
      <w:rFonts w:ascii="Times New Roman" w:hAnsi="Times New Roman"/>
      <w:sz w:val="24"/>
    </w:rPr>
  </w:style>
  <w:style w:type="paragraph" w:customStyle="1" w:styleId="NormalWeb1">
    <w:name w:val="Normal (Web)1"/>
    <w:basedOn w:val="Normal"/>
    <w:next w:val="NormalWeb"/>
    <w:uiPriority w:val="99"/>
    <w:semiHidden/>
    <w:unhideWhenUsed/>
    <w:rsid w:val="00604B25"/>
    <w:pPr>
      <w:spacing w:after="0"/>
    </w:pPr>
    <w:rPr>
      <w:rFonts w:cs="Times New Roman"/>
      <w:szCs w:val="24"/>
      <w:lang w:eastAsia="en-GB"/>
    </w:rPr>
  </w:style>
  <w:style w:type="paragraph" w:customStyle="1" w:styleId="PlainText1">
    <w:name w:val="Plain Text1"/>
    <w:basedOn w:val="Normal"/>
    <w:next w:val="PlainText"/>
    <w:link w:val="PlainTextChar"/>
    <w:uiPriority w:val="99"/>
    <w:unhideWhenUsed/>
    <w:rsid w:val="00604B25"/>
    <w:pPr>
      <w:spacing w:after="0"/>
    </w:pPr>
    <w:rPr>
      <w:rFonts w:ascii="Calibri" w:hAnsi="Calibri"/>
      <w:szCs w:val="21"/>
    </w:rPr>
  </w:style>
  <w:style w:type="character" w:customStyle="1" w:styleId="PlainTextChar">
    <w:name w:val="Plain Text Char"/>
    <w:basedOn w:val="DefaultParagraphFont"/>
    <w:link w:val="PlainText1"/>
    <w:uiPriority w:val="99"/>
    <w:rsid w:val="00604B25"/>
    <w:rPr>
      <w:rFonts w:ascii="Calibri" w:hAnsi="Calibri"/>
      <w:sz w:val="24"/>
      <w:szCs w:val="21"/>
    </w:rPr>
  </w:style>
  <w:style w:type="numbering" w:customStyle="1" w:styleId="Style1">
    <w:name w:val="Style1"/>
    <w:uiPriority w:val="99"/>
    <w:rsid w:val="00604B25"/>
    <w:pPr>
      <w:numPr>
        <w:numId w:val="11"/>
      </w:numPr>
    </w:pPr>
  </w:style>
  <w:style w:type="character" w:customStyle="1" w:styleId="Heading1Char1">
    <w:name w:val="Heading 1 Char1"/>
    <w:basedOn w:val="DefaultParagraphFont"/>
    <w:uiPriority w:val="9"/>
    <w:rsid w:val="00604B25"/>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04B25"/>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604B2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04B25"/>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604B25"/>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4B2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4B25"/>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4B2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4B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qFormat/>
    <w:rsid w:val="00604B25"/>
    <w:rPr>
      <w:color w:val="0000FF" w:themeColor="hyperlink"/>
      <w:u w:val="single"/>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1"/>
    <w:uiPriority w:val="99"/>
    <w:unhideWhenUsed/>
    <w:qFormat/>
    <w:rsid w:val="00604B25"/>
    <w:pPr>
      <w:spacing w:after="0"/>
    </w:pPr>
    <w:rPr>
      <w:sz w:val="20"/>
      <w:szCs w:val="20"/>
    </w:rPr>
  </w:style>
  <w:style w:type="character" w:customStyle="1" w:styleId="FootnoteTextChar1">
    <w:name w:val="Footnote Text Char1"/>
    <w:aliases w:val="a Char1,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604B25"/>
    <w:rPr>
      <w:rFonts w:ascii="Times New Roman" w:hAnsi="Times New Roman"/>
      <w:sz w:val="20"/>
      <w:szCs w:val="20"/>
    </w:rPr>
  </w:style>
  <w:style w:type="table" w:styleId="MediumShading1-Accent1">
    <w:name w:val="Medium Shading 1 Accent 1"/>
    <w:basedOn w:val="TableNormal"/>
    <w:uiPriority w:val="63"/>
    <w:unhideWhenUsed/>
    <w:rsid w:val="00604B25"/>
    <w:pPr>
      <w:spacing w:after="0" w:line="240" w:lineRule="auto"/>
    </w:pPr>
    <w:rPr>
      <w:lang w:val="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604B25"/>
    <w:pPr>
      <w:numPr>
        <w:ilvl w:val="1"/>
      </w:numPr>
    </w:pPr>
    <w:rPr>
      <w:rFonts w:ascii="Cambria" w:eastAsia="Times New Roman" w:hAnsi="Cambria" w:cs="Times New Roman"/>
      <w:i/>
      <w:iCs/>
      <w:color w:val="4F81BD"/>
      <w:spacing w:val="15"/>
      <w:szCs w:val="24"/>
    </w:rPr>
  </w:style>
  <w:style w:type="character" w:customStyle="1" w:styleId="SubtitleChar1">
    <w:name w:val="Subtitle Char1"/>
    <w:basedOn w:val="DefaultParagraphFont"/>
    <w:uiPriority w:val="11"/>
    <w:rsid w:val="00604B25"/>
    <w:rPr>
      <w:rFonts w:eastAsiaTheme="minorEastAsia"/>
      <w:color w:val="5A5A5A" w:themeColor="text1" w:themeTint="A5"/>
      <w:spacing w:val="15"/>
    </w:rPr>
  </w:style>
  <w:style w:type="paragraph" w:styleId="BalloonText">
    <w:name w:val="Balloon Text"/>
    <w:basedOn w:val="Normal"/>
    <w:link w:val="BalloonTextChar1"/>
    <w:uiPriority w:val="99"/>
    <w:semiHidden/>
    <w:unhideWhenUsed/>
    <w:rsid w:val="00604B25"/>
    <w:pPr>
      <w:spacing w:after="0"/>
    </w:pPr>
    <w:rPr>
      <w:rFonts w:ascii="Segoe UI" w:hAnsi="Segoe UI" w:cs="Segoe UI"/>
      <w:sz w:val="18"/>
      <w:szCs w:val="18"/>
      <w:lang w:val="fr-BE"/>
    </w:rPr>
  </w:style>
  <w:style w:type="character" w:customStyle="1" w:styleId="BalloonTextChar1">
    <w:name w:val="Balloon Text Char1"/>
    <w:basedOn w:val="DefaultParagraphFont"/>
    <w:link w:val="BalloonText"/>
    <w:uiPriority w:val="99"/>
    <w:semiHidden/>
    <w:rsid w:val="00604B25"/>
    <w:rPr>
      <w:rFonts w:ascii="Segoe UI" w:hAnsi="Segoe UI" w:cs="Segoe UI"/>
      <w:sz w:val="18"/>
      <w:szCs w:val="18"/>
      <w:lang w:val="fr-BE"/>
    </w:rPr>
  </w:style>
  <w:style w:type="paragraph" w:styleId="CommentText">
    <w:name w:val="annotation text"/>
    <w:basedOn w:val="Normal"/>
    <w:link w:val="CommentTextChar1"/>
    <w:uiPriority w:val="99"/>
    <w:unhideWhenUsed/>
    <w:rsid w:val="00604B25"/>
    <w:rPr>
      <w:sz w:val="20"/>
      <w:szCs w:val="20"/>
    </w:rPr>
  </w:style>
  <w:style w:type="character" w:customStyle="1" w:styleId="CommentTextChar1">
    <w:name w:val="Comment Text Char1"/>
    <w:basedOn w:val="DefaultParagraphFont"/>
    <w:link w:val="CommentText"/>
    <w:uiPriority w:val="99"/>
    <w:rsid w:val="00604B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B25"/>
    <w:rPr>
      <w:b/>
      <w:bCs/>
    </w:rPr>
  </w:style>
  <w:style w:type="character" w:customStyle="1" w:styleId="CommentSubjectChar1">
    <w:name w:val="Comment Subject Char1"/>
    <w:basedOn w:val="CommentTextChar1"/>
    <w:uiPriority w:val="99"/>
    <w:semiHidden/>
    <w:rsid w:val="00604B25"/>
    <w:rPr>
      <w:rFonts w:ascii="Times New Roman" w:hAnsi="Times New Roman"/>
      <w:b/>
      <w:bCs/>
      <w:sz w:val="20"/>
      <w:szCs w:val="20"/>
    </w:rPr>
  </w:style>
  <w:style w:type="paragraph" w:styleId="Header">
    <w:name w:val="header"/>
    <w:basedOn w:val="Normal"/>
    <w:link w:val="Head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HeaderChar1">
    <w:name w:val="Header Char1"/>
    <w:basedOn w:val="DefaultParagraphFont"/>
    <w:link w:val="Header"/>
    <w:uiPriority w:val="99"/>
    <w:rsid w:val="00604B25"/>
    <w:rPr>
      <w:lang w:val="fr-BE"/>
    </w:rPr>
  </w:style>
  <w:style w:type="paragraph" w:styleId="Footer">
    <w:name w:val="footer"/>
    <w:basedOn w:val="Normal"/>
    <w:link w:val="FooterChar1"/>
    <w:uiPriority w:val="99"/>
    <w:unhideWhenUsed/>
    <w:rsid w:val="00604B25"/>
    <w:pPr>
      <w:tabs>
        <w:tab w:val="center" w:pos="4513"/>
        <w:tab w:val="right" w:pos="9026"/>
      </w:tabs>
      <w:spacing w:after="0"/>
    </w:pPr>
    <w:rPr>
      <w:rFonts w:asciiTheme="minorHAnsi" w:hAnsiTheme="minorHAnsi"/>
      <w:sz w:val="22"/>
      <w:lang w:val="fr-BE"/>
    </w:rPr>
  </w:style>
  <w:style w:type="character" w:customStyle="1" w:styleId="FooterChar1">
    <w:name w:val="Footer Char1"/>
    <w:basedOn w:val="DefaultParagraphFont"/>
    <w:link w:val="Footer"/>
    <w:uiPriority w:val="99"/>
    <w:rsid w:val="00604B25"/>
    <w:rPr>
      <w:lang w:val="fr-BE"/>
    </w:rPr>
  </w:style>
  <w:style w:type="paragraph" w:styleId="Revision">
    <w:name w:val="Revision"/>
    <w:hidden/>
    <w:uiPriority w:val="99"/>
    <w:semiHidden/>
    <w:rsid w:val="00604B25"/>
    <w:pPr>
      <w:spacing w:after="0" w:line="240" w:lineRule="auto"/>
    </w:pPr>
    <w:rPr>
      <w:lang w:val="fr-BE"/>
    </w:rPr>
  </w:style>
  <w:style w:type="character" w:styleId="FollowedHyperlink">
    <w:name w:val="FollowedHyperlink"/>
    <w:basedOn w:val="DefaultParagraphFont"/>
    <w:uiPriority w:val="99"/>
    <w:semiHidden/>
    <w:unhideWhenUsed/>
    <w:rsid w:val="00604B25"/>
    <w:rPr>
      <w:color w:val="800080" w:themeColor="followedHyperlink"/>
      <w:u w:val="single"/>
    </w:rPr>
  </w:style>
  <w:style w:type="table" w:styleId="TableGrid">
    <w:name w:val="Table Grid"/>
    <w:basedOn w:val="TableNormal"/>
    <w:uiPriority w:val="59"/>
    <w:rsid w:val="00604B2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B25"/>
    <w:pPr>
      <w:spacing w:after="0" w:line="240" w:lineRule="auto"/>
    </w:pPr>
    <w:rPr>
      <w:lang w:val="fr-BE"/>
    </w:rPr>
  </w:style>
  <w:style w:type="paragraph" w:styleId="NormalWeb">
    <w:name w:val="Normal (Web)"/>
    <w:basedOn w:val="Normal"/>
    <w:uiPriority w:val="99"/>
    <w:semiHidden/>
    <w:unhideWhenUsed/>
    <w:rsid w:val="00604B25"/>
    <w:rPr>
      <w:rFonts w:cs="Times New Roman"/>
      <w:szCs w:val="24"/>
    </w:rPr>
  </w:style>
  <w:style w:type="paragraph" w:styleId="PlainText">
    <w:name w:val="Plain Text"/>
    <w:basedOn w:val="Normal"/>
    <w:link w:val="PlainTextChar1"/>
    <w:uiPriority w:val="99"/>
    <w:unhideWhenUsed/>
    <w:rsid w:val="00604B25"/>
    <w:pPr>
      <w:spacing w:after="0"/>
    </w:pPr>
    <w:rPr>
      <w:rFonts w:ascii="Consolas" w:hAnsi="Consolas"/>
      <w:sz w:val="21"/>
      <w:szCs w:val="21"/>
      <w:lang w:val="fr-BE"/>
    </w:rPr>
  </w:style>
  <w:style w:type="character" w:customStyle="1" w:styleId="PlainTextChar1">
    <w:name w:val="Plain Text Char1"/>
    <w:basedOn w:val="DefaultParagraphFont"/>
    <w:link w:val="PlainText"/>
    <w:uiPriority w:val="99"/>
    <w:rsid w:val="00604B25"/>
    <w:rPr>
      <w:rFonts w:ascii="Consolas" w:hAnsi="Consolas"/>
      <w:sz w:val="21"/>
      <w:szCs w:val="21"/>
      <w:lang w:val="fr-BE"/>
    </w:rPr>
  </w:style>
  <w:style w:type="paragraph" w:styleId="TOC1">
    <w:name w:val="toc 1"/>
    <w:basedOn w:val="Normal"/>
    <w:next w:val="Normal"/>
    <w:autoRedefine/>
    <w:uiPriority w:val="39"/>
    <w:unhideWhenUsed/>
    <w:rsid w:val="00604B25"/>
    <w:pPr>
      <w:tabs>
        <w:tab w:val="left" w:pos="440"/>
        <w:tab w:val="right" w:leader="dot" w:pos="9060"/>
      </w:tabs>
      <w:spacing w:after="100"/>
    </w:pPr>
  </w:style>
  <w:style w:type="paragraph" w:styleId="TOC2">
    <w:name w:val="toc 2"/>
    <w:basedOn w:val="Normal"/>
    <w:next w:val="Normal"/>
    <w:autoRedefine/>
    <w:uiPriority w:val="39"/>
    <w:unhideWhenUsed/>
    <w:rsid w:val="00604B25"/>
    <w:pPr>
      <w:spacing w:after="100"/>
      <w:ind w:left="220"/>
    </w:pPr>
  </w:style>
  <w:style w:type="paragraph" w:styleId="TOC3">
    <w:name w:val="toc 3"/>
    <w:basedOn w:val="Normal"/>
    <w:next w:val="Normal"/>
    <w:autoRedefine/>
    <w:uiPriority w:val="39"/>
    <w:unhideWhenUsed/>
    <w:rsid w:val="00604B25"/>
    <w:pPr>
      <w:tabs>
        <w:tab w:val="left" w:pos="1320"/>
        <w:tab w:val="right" w:leader="dot" w:pos="9060"/>
      </w:tabs>
      <w:spacing w:after="100"/>
      <w:ind w:left="440"/>
    </w:pPr>
  </w:style>
  <w:style w:type="paragraph" w:styleId="TOCHeading">
    <w:name w:val="TOC Heading"/>
    <w:basedOn w:val="Heading1"/>
    <w:next w:val="Normal"/>
    <w:uiPriority w:val="39"/>
    <w:unhideWhenUsed/>
    <w:qFormat/>
    <w:rsid w:val="00604B25"/>
    <w:pPr>
      <w:spacing w:before="240" w:line="259" w:lineRule="auto"/>
      <w:outlineLvl w:val="9"/>
    </w:pPr>
    <w:rPr>
      <w:rFonts w:ascii="Times New Roman" w:hAnsi="Times New Roman"/>
      <w:b w:val="0"/>
      <w:bCs w:val="0"/>
      <w:color w:val="365F91" w:themeColor="accent1" w:themeShade="BF"/>
      <w:sz w:val="32"/>
      <w:szCs w:val="32"/>
      <w:lang w:val="en-US"/>
    </w:rPr>
  </w:style>
  <w:style w:type="paragraph" w:styleId="Caption">
    <w:name w:val="caption"/>
    <w:basedOn w:val="Normal"/>
    <w:next w:val="Normal"/>
    <w:unhideWhenUsed/>
    <w:qFormat/>
    <w:rsid w:val="00604B25"/>
    <w:rPr>
      <w:b/>
      <w:bCs/>
      <w:color w:val="4F81BD" w:themeColor="accent1"/>
      <w:sz w:val="18"/>
      <w:szCs w:val="18"/>
    </w:rPr>
  </w:style>
  <w:style w:type="paragraph" w:styleId="ListBullet">
    <w:name w:val="List Bullet"/>
    <w:basedOn w:val="Normal"/>
    <w:uiPriority w:val="99"/>
    <w:unhideWhenUsed/>
    <w:rsid w:val="00A8773C"/>
    <w:pPr>
      <w:numPr>
        <w:numId w:val="29"/>
      </w:numPr>
      <w:spacing w:after="0"/>
      <w:jc w:val="left"/>
    </w:pPr>
    <w:rPr>
      <w:rFonts w:ascii="EC Square Sans Pro Light" w:hAnsi="EC Square Sans Pro Light" w:cs="Times New Roman"/>
      <w:szCs w:val="24"/>
      <w:lang w:eastAsia="en-GB"/>
    </w:rPr>
  </w:style>
  <w:style w:type="paragraph" w:styleId="BodyText">
    <w:name w:val="Body Text"/>
    <w:basedOn w:val="Normal"/>
    <w:link w:val="BodyTextChar"/>
    <w:uiPriority w:val="99"/>
    <w:semiHidden/>
    <w:unhideWhenUsed/>
    <w:rsid w:val="00A8773C"/>
    <w:pPr>
      <w:jc w:val="left"/>
    </w:pPr>
    <w:rPr>
      <w:rFonts w:ascii="EC Square Sans Pro Light" w:hAnsi="EC Square Sans Pro Light" w:cs="Times New Roman"/>
      <w:szCs w:val="24"/>
      <w:lang w:eastAsia="en-GB"/>
    </w:rPr>
  </w:style>
  <w:style w:type="character" w:customStyle="1" w:styleId="BodyTextChar">
    <w:name w:val="Body Text Char"/>
    <w:basedOn w:val="DefaultParagraphFont"/>
    <w:link w:val="BodyText"/>
    <w:uiPriority w:val="99"/>
    <w:semiHidden/>
    <w:rsid w:val="00A8773C"/>
    <w:rPr>
      <w:rFonts w:ascii="EC Square Sans Pro Light" w:hAnsi="EC Square Sans Pro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109">
      <w:bodyDiv w:val="1"/>
      <w:marLeft w:val="0"/>
      <w:marRight w:val="0"/>
      <w:marTop w:val="0"/>
      <w:marBottom w:val="0"/>
      <w:divBdr>
        <w:top w:val="none" w:sz="0" w:space="0" w:color="auto"/>
        <w:left w:val="none" w:sz="0" w:space="0" w:color="auto"/>
        <w:bottom w:val="none" w:sz="0" w:space="0" w:color="auto"/>
        <w:right w:val="none" w:sz="0" w:space="0" w:color="auto"/>
      </w:divBdr>
    </w:div>
    <w:div w:id="2789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if.europa.eu/what_we_do/guarantees/single_eu_debt_instrument/cosme-loan-facility-growth/index.htm" TargetMode="External"/><Relationship Id="rId2" Type="http://schemas.openxmlformats.org/officeDocument/2006/relationships/hyperlink" Target="https://ec.europa.eu/clima/sites/clima/files/docs/integrating_climate_change_en.pdf" TargetMode="External"/><Relationship Id="rId1" Type="http://schemas.openxmlformats.org/officeDocument/2006/relationships/hyperlink" Target="https://ec.europa.eu/clima/sites/clima/files/docs/major_projects_en.pdf" TargetMode="External"/><Relationship Id="rId4" Type="http://schemas.openxmlformats.org/officeDocument/2006/relationships/hyperlink" Target="http://www.eif.org/what_we_do/guarantees/single_eu_debt_instrument/innovfin-guarantee-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2170f1bb-b4a4-405f-baef-d2accc8145af">EN</EC_Collab_DocumentLanguage>
    <EC_Collab_Reference xmlns="2170f1bb-b4a4-405f-baef-d2accc8145af" xsi:nil="true"/>
    <EC_Collab_Status xmlns="2170f1bb-b4a4-405f-baef-d2accc8145af">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0" ma:contentTypeDescription="Create a new document in this library." ma:contentTypeScope="" ma:versionID="4580a367e9a4c470751f609fc4e122bb">
  <xsd:schema xmlns:xsd="http://www.w3.org/2001/XMLSchema" xmlns:xs="http://www.w3.org/2001/XMLSchema" xmlns:p="http://schemas.microsoft.com/office/2006/metadata/properties" xmlns:ns2="http://schemas.microsoft.com/sharepoint/v3/fields" xmlns:ns3="2170f1bb-b4a4-405f-baef-d2accc8145af" targetNamespace="http://schemas.microsoft.com/office/2006/metadata/properties" ma:root="true" ma:fieldsID="44b4e04e4fa5a70bc054bc63179d5430" ns2:_="" ns3:_="">
    <xsd:import namespace="http://schemas.microsoft.com/sharepoint/v3/fields"/>
    <xsd:import namespace="2170f1bb-b4a4-405f-baef-d2accc8145a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21B696-28F7-4210-9864-0B2570F04E84}">
  <ds:schemaRefs>
    <ds:schemaRef ds:uri="http://schemas.microsoft.com/office/infopath/2007/PartnerControls"/>
    <ds:schemaRef ds:uri="http://purl.org/dc/elements/1.1/"/>
    <ds:schemaRef ds:uri="http://schemas.microsoft.com/office/2006/metadata/properties"/>
    <ds:schemaRef ds:uri="2170f1bb-b4a4-405f-baef-d2accc8145af"/>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C1E4812-9076-44DC-BEB3-2D146A1A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AAF-5F8A-4F9E-9B82-DD1B5A8ED9EC}">
  <ds:schemaRefs>
    <ds:schemaRef ds:uri="http://schemas.microsoft.com/sharepoint/v3/contenttype/forms"/>
  </ds:schemaRefs>
</ds:datastoreItem>
</file>

<file path=customXml/itemProps4.xml><?xml version="1.0" encoding="utf-8"?>
<ds:datastoreItem xmlns:ds="http://schemas.openxmlformats.org/officeDocument/2006/customXml" ds:itemID="{65D177D5-18F4-4029-92F6-7CBBA43D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21805</Words>
  <Characters>124294</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SKONIECZNA Agnieszka (ECFIN)</dc:creator>
  <cp:keywords/>
  <dc:description/>
  <cp:lastModifiedBy>SKONIECZNA Agnieszka (ECFIN)</cp:lastModifiedBy>
  <cp:revision>3</cp:revision>
  <cp:lastPrinted>2019-06-05T07:22:00Z</cp:lastPrinted>
  <dcterms:created xsi:type="dcterms:W3CDTF">2019-06-05T17:26:00Z</dcterms:created>
  <dcterms:modified xsi:type="dcterms:W3CDTF">2019-06-05T17:26:00Z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0x010100258AA79CEB83498886A3A086811232500004F5546E6268474DADBF6F96B2F8F985</vt:lpwstr>
  </property>
</Properties>
</file>